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4C2A" w14:textId="12D8967E" w:rsidR="00885AD0" w:rsidRPr="00BD1178" w:rsidRDefault="00B23A8B" w:rsidP="00ED2301">
      <w:pPr>
        <w:pStyle w:val="BodyText"/>
        <w:spacing w:before="190" w:line="271" w:lineRule="auto"/>
        <w:ind w:left="0" w:right="116"/>
        <w:rPr>
          <w:rFonts w:ascii="Times New Roman" w:hAnsi="Times New Roman" w:cs="Times New Roman"/>
          <w:sz w:val="22"/>
          <w:szCs w:val="22"/>
        </w:rPr>
      </w:pPr>
      <w:bookmarkStart w:id="0" w:name="_GoBack"/>
      <w:bookmarkEnd w:id="0"/>
      <w:r w:rsidRPr="00BD1178">
        <w:rPr>
          <w:rFonts w:ascii="Times New Roman" w:hAnsi="Times New Roman" w:cs="Times New Roman"/>
          <w:w w:val="105"/>
          <w:sz w:val="22"/>
          <w:szCs w:val="22"/>
        </w:rPr>
        <w:t>Ithaca College</w:t>
      </w:r>
      <w:r w:rsidR="006B4132" w:rsidRPr="00BD1178">
        <w:rPr>
          <w:rFonts w:ascii="Times New Roman" w:hAnsi="Times New Roman" w:cs="Times New Roman"/>
          <w:w w:val="105"/>
          <w:sz w:val="22"/>
          <w:szCs w:val="22"/>
        </w:rPr>
        <w:t xml:space="preserve"> continuing</w:t>
      </w:r>
      <w:r w:rsidR="002F62E9" w:rsidRPr="00BD1178">
        <w:rPr>
          <w:rFonts w:ascii="Times New Roman" w:hAnsi="Times New Roman" w:cs="Times New Roman"/>
          <w:w w:val="105"/>
          <w:sz w:val="22"/>
          <w:szCs w:val="22"/>
        </w:rPr>
        <w:t xml:space="preserve"> full-time</w:t>
      </w:r>
      <w:r w:rsidRPr="00BD1178">
        <w:rPr>
          <w:rFonts w:ascii="Times New Roman" w:hAnsi="Times New Roman" w:cs="Times New Roman"/>
          <w:w w:val="105"/>
          <w:sz w:val="22"/>
          <w:szCs w:val="22"/>
        </w:rPr>
        <w:t xml:space="preserve"> f</w:t>
      </w:r>
      <w:r w:rsidR="009C5A4F" w:rsidRPr="00BD1178">
        <w:rPr>
          <w:rFonts w:ascii="Times New Roman" w:hAnsi="Times New Roman" w:cs="Times New Roman"/>
          <w:w w:val="105"/>
          <w:sz w:val="22"/>
          <w:szCs w:val="22"/>
        </w:rPr>
        <w:t xml:space="preserve">aculty are </w:t>
      </w:r>
      <w:r w:rsidR="001553D0" w:rsidRPr="00BD1178">
        <w:rPr>
          <w:rFonts w:ascii="Times New Roman" w:hAnsi="Times New Roman" w:cs="Times New Roman"/>
          <w:w w:val="105"/>
          <w:sz w:val="22"/>
          <w:szCs w:val="22"/>
        </w:rPr>
        <w:t xml:space="preserve">normally </w:t>
      </w:r>
      <w:r w:rsidR="009C5A4F" w:rsidRPr="00BD1178">
        <w:rPr>
          <w:rFonts w:ascii="Times New Roman" w:hAnsi="Times New Roman" w:cs="Times New Roman"/>
          <w:w w:val="105"/>
          <w:sz w:val="22"/>
          <w:szCs w:val="22"/>
        </w:rPr>
        <w:t>contracted to a workload equi</w:t>
      </w:r>
      <w:r w:rsidR="00F47AE1" w:rsidRPr="00BD1178">
        <w:rPr>
          <w:rFonts w:ascii="Times New Roman" w:hAnsi="Times New Roman" w:cs="Times New Roman"/>
          <w:w w:val="105"/>
          <w:sz w:val="22"/>
          <w:szCs w:val="22"/>
        </w:rPr>
        <w:t>valent to 24 credits</w:t>
      </w:r>
      <w:r w:rsidR="009C5A4F" w:rsidRPr="00BD1178">
        <w:rPr>
          <w:rFonts w:ascii="Times New Roman" w:hAnsi="Times New Roman" w:cs="Times New Roman"/>
          <w:w w:val="105"/>
          <w:sz w:val="22"/>
          <w:szCs w:val="22"/>
        </w:rPr>
        <w:t xml:space="preserve"> per </w:t>
      </w:r>
      <w:r w:rsidR="00F47AE1" w:rsidRPr="00BD1178">
        <w:rPr>
          <w:rFonts w:ascii="Times New Roman" w:hAnsi="Times New Roman" w:cs="Times New Roman"/>
          <w:w w:val="105"/>
          <w:sz w:val="22"/>
          <w:szCs w:val="22"/>
        </w:rPr>
        <w:t>year. Typically, this workload is</w:t>
      </w:r>
      <w:r w:rsidR="009C5A4F" w:rsidRPr="00BD1178">
        <w:rPr>
          <w:rFonts w:ascii="Times New Roman" w:hAnsi="Times New Roman" w:cs="Times New Roman"/>
          <w:w w:val="105"/>
          <w:sz w:val="22"/>
          <w:szCs w:val="22"/>
        </w:rPr>
        <w:t xml:space="preserve"> assigned during the fall and spring semeste</w:t>
      </w:r>
      <w:r w:rsidR="001553D0" w:rsidRPr="00BD1178">
        <w:rPr>
          <w:rFonts w:ascii="Times New Roman" w:hAnsi="Times New Roman" w:cs="Times New Roman"/>
          <w:w w:val="105"/>
          <w:sz w:val="22"/>
          <w:szCs w:val="22"/>
        </w:rPr>
        <w:t xml:space="preserve">rs. </w:t>
      </w:r>
      <w:r w:rsidR="009C5A4F" w:rsidRPr="00BD1178">
        <w:rPr>
          <w:rFonts w:ascii="Times New Roman" w:hAnsi="Times New Roman" w:cs="Times New Roman"/>
          <w:w w:val="105"/>
          <w:sz w:val="22"/>
          <w:szCs w:val="22"/>
        </w:rPr>
        <w:t xml:space="preserve"> </w:t>
      </w:r>
      <w:r w:rsidR="000540F4" w:rsidRPr="00BD1178">
        <w:rPr>
          <w:rFonts w:ascii="Times New Roman" w:hAnsi="Times New Roman" w:cs="Times New Roman"/>
          <w:w w:val="105"/>
          <w:sz w:val="22"/>
          <w:szCs w:val="22"/>
        </w:rPr>
        <w:t>The standard policies for the determination of overall faculty workload in the School of Humanities and Sciences, as well as the policies governing the calculation of teaching credit load,</w:t>
      </w:r>
      <w:r w:rsidR="00F47AE1" w:rsidRPr="00BD1178">
        <w:rPr>
          <w:rFonts w:ascii="Times New Roman" w:hAnsi="Times New Roman" w:cs="Times New Roman"/>
          <w:w w:val="105"/>
          <w:sz w:val="22"/>
          <w:szCs w:val="22"/>
        </w:rPr>
        <w:t xml:space="preserve"> are listed below. </w:t>
      </w:r>
      <w:r w:rsidR="00D27A91" w:rsidRPr="00BD1178">
        <w:rPr>
          <w:rFonts w:ascii="Times New Roman" w:hAnsi="Times New Roman" w:cs="Times New Roman"/>
          <w:w w:val="105"/>
          <w:sz w:val="22"/>
          <w:szCs w:val="22"/>
        </w:rPr>
        <w:t xml:space="preserve"> </w:t>
      </w:r>
      <w:r w:rsidR="009C5A4F" w:rsidRPr="00BD1178">
        <w:rPr>
          <w:rFonts w:ascii="Times New Roman" w:hAnsi="Times New Roman" w:cs="Times New Roman"/>
          <w:w w:val="105"/>
          <w:sz w:val="22"/>
          <w:szCs w:val="22"/>
        </w:rPr>
        <w:t xml:space="preserve">Departments, in collaboration with the Dean, </w:t>
      </w:r>
      <w:r w:rsidR="00BE5CD3" w:rsidRPr="00BD1178">
        <w:rPr>
          <w:rFonts w:ascii="Times New Roman" w:hAnsi="Times New Roman" w:cs="Times New Roman"/>
          <w:w w:val="105"/>
          <w:sz w:val="22"/>
          <w:szCs w:val="22"/>
        </w:rPr>
        <w:t>may develop alternate departmental policies</w:t>
      </w:r>
      <w:r w:rsidR="00F47AE1" w:rsidRPr="00BD1178">
        <w:rPr>
          <w:rFonts w:ascii="Times New Roman" w:hAnsi="Times New Roman" w:cs="Times New Roman"/>
          <w:w w:val="105"/>
          <w:sz w:val="22"/>
          <w:szCs w:val="22"/>
        </w:rPr>
        <w:t xml:space="preserve"> in cases where the standard policies do not meet the departmental or disciplinary ne</w:t>
      </w:r>
      <w:r w:rsidR="00D27A91" w:rsidRPr="00BD1178">
        <w:rPr>
          <w:rFonts w:ascii="Times New Roman" w:hAnsi="Times New Roman" w:cs="Times New Roman"/>
          <w:w w:val="105"/>
          <w:sz w:val="22"/>
          <w:szCs w:val="22"/>
        </w:rPr>
        <w:t>eds,</w:t>
      </w:r>
      <w:r w:rsidR="00F47AE1" w:rsidRPr="00BD1178">
        <w:rPr>
          <w:rFonts w:ascii="Times New Roman" w:hAnsi="Times New Roman" w:cs="Times New Roman"/>
          <w:w w:val="105"/>
          <w:sz w:val="22"/>
          <w:szCs w:val="22"/>
        </w:rPr>
        <w:t xml:space="preserve"> and </w:t>
      </w:r>
      <w:r w:rsidR="00BE5CD3" w:rsidRPr="00BD1178">
        <w:rPr>
          <w:rFonts w:ascii="Times New Roman" w:hAnsi="Times New Roman" w:cs="Times New Roman"/>
          <w:w w:val="105"/>
          <w:sz w:val="22"/>
          <w:szCs w:val="22"/>
        </w:rPr>
        <w:t>thes</w:t>
      </w:r>
      <w:r w:rsidR="001B3468" w:rsidRPr="00BD1178">
        <w:rPr>
          <w:rFonts w:ascii="Times New Roman" w:hAnsi="Times New Roman" w:cs="Times New Roman"/>
          <w:w w:val="105"/>
          <w:sz w:val="22"/>
          <w:szCs w:val="22"/>
        </w:rPr>
        <w:t>e are summarized</w:t>
      </w:r>
      <w:r w:rsidR="00711620" w:rsidRPr="00BD1178">
        <w:rPr>
          <w:rFonts w:ascii="Times New Roman" w:hAnsi="Times New Roman" w:cs="Times New Roman"/>
          <w:w w:val="105"/>
          <w:sz w:val="22"/>
          <w:szCs w:val="22"/>
        </w:rPr>
        <w:t xml:space="preserve"> in the final section of this document</w:t>
      </w:r>
      <w:r w:rsidR="000540F4" w:rsidRPr="00BD1178">
        <w:rPr>
          <w:rFonts w:ascii="Times New Roman" w:hAnsi="Times New Roman" w:cs="Times New Roman"/>
          <w:w w:val="105"/>
          <w:sz w:val="22"/>
          <w:szCs w:val="22"/>
        </w:rPr>
        <w:t xml:space="preserve">. </w:t>
      </w:r>
      <w:r w:rsidR="00F47490" w:rsidRPr="00BD1178">
        <w:rPr>
          <w:rFonts w:ascii="Times New Roman" w:hAnsi="Times New Roman" w:cs="Times New Roman"/>
          <w:w w:val="105"/>
          <w:sz w:val="22"/>
          <w:szCs w:val="22"/>
        </w:rPr>
        <w:t xml:space="preserve"> </w:t>
      </w:r>
      <w:r w:rsidR="005D3B38" w:rsidRPr="00BD1178">
        <w:rPr>
          <w:rFonts w:ascii="Times New Roman" w:hAnsi="Times New Roman" w:cs="Times New Roman"/>
          <w:w w:val="105"/>
          <w:sz w:val="22"/>
          <w:szCs w:val="22"/>
        </w:rPr>
        <w:t xml:space="preserve">All </w:t>
      </w:r>
      <w:r w:rsidR="006B4132" w:rsidRPr="00BD1178">
        <w:rPr>
          <w:rFonts w:ascii="Times New Roman" w:hAnsi="Times New Roman" w:cs="Times New Roman"/>
          <w:w w:val="105"/>
          <w:sz w:val="22"/>
          <w:szCs w:val="22"/>
        </w:rPr>
        <w:t xml:space="preserve">continuing </w:t>
      </w:r>
      <w:r w:rsidR="005D3B38" w:rsidRPr="00BD1178">
        <w:rPr>
          <w:rFonts w:ascii="Times New Roman" w:hAnsi="Times New Roman" w:cs="Times New Roman"/>
          <w:w w:val="105"/>
          <w:sz w:val="22"/>
          <w:szCs w:val="22"/>
        </w:rPr>
        <w:t xml:space="preserve">full-time faculty will complete a Teaching Inventory and Annual Planning Document each fall, which will be submitted to the Department </w:t>
      </w:r>
      <w:r w:rsidR="00724C43" w:rsidRPr="00BD1178">
        <w:rPr>
          <w:rFonts w:ascii="Times New Roman" w:hAnsi="Times New Roman" w:cs="Times New Roman"/>
          <w:w w:val="105"/>
          <w:sz w:val="22"/>
          <w:szCs w:val="22"/>
        </w:rPr>
        <w:t>C</w:t>
      </w:r>
      <w:r w:rsidR="005D3B38" w:rsidRPr="00BD1178">
        <w:rPr>
          <w:rFonts w:ascii="Times New Roman" w:hAnsi="Times New Roman" w:cs="Times New Roman"/>
          <w:w w:val="105"/>
          <w:sz w:val="22"/>
          <w:szCs w:val="22"/>
        </w:rPr>
        <w:t xml:space="preserve">hair and the Dean. This serves both to document individual faculty workloads and to help department chairs plan the staffing of courses for the following academic year. </w:t>
      </w:r>
    </w:p>
    <w:p w14:paraId="145CCB71" w14:textId="1E9247A1" w:rsidR="00F47AE1" w:rsidRPr="00BD1178" w:rsidRDefault="007F0592">
      <w:pPr>
        <w:pStyle w:val="BodyText"/>
        <w:spacing w:line="271" w:lineRule="auto"/>
        <w:ind w:right="116"/>
        <w:rPr>
          <w:rFonts w:ascii="Times New Roman" w:hAnsi="Times New Roman" w:cs="Times New Roman"/>
          <w:b/>
          <w:sz w:val="22"/>
          <w:szCs w:val="22"/>
        </w:rPr>
      </w:pPr>
      <w:r w:rsidRPr="00BD1178">
        <w:rPr>
          <w:rFonts w:ascii="Times New Roman" w:hAnsi="Times New Roman" w:cs="Times New Roman"/>
          <w:b/>
          <w:w w:val="105"/>
          <w:sz w:val="22"/>
          <w:szCs w:val="22"/>
        </w:rPr>
        <w:t xml:space="preserve">General </w:t>
      </w:r>
      <w:r w:rsidR="00D73CF5" w:rsidRPr="00BD1178">
        <w:rPr>
          <w:rFonts w:ascii="Times New Roman" w:hAnsi="Times New Roman" w:cs="Times New Roman"/>
          <w:b/>
          <w:w w:val="105"/>
          <w:sz w:val="22"/>
          <w:szCs w:val="22"/>
        </w:rPr>
        <w:t>Workl</w:t>
      </w:r>
      <w:r w:rsidR="000540F4" w:rsidRPr="00BD1178">
        <w:rPr>
          <w:rFonts w:ascii="Times New Roman" w:hAnsi="Times New Roman" w:cs="Times New Roman"/>
          <w:b/>
          <w:w w:val="105"/>
          <w:sz w:val="22"/>
          <w:szCs w:val="22"/>
        </w:rPr>
        <w:t>oad Policies</w:t>
      </w:r>
      <w:r w:rsidR="00A00F1B" w:rsidRPr="00BD1178">
        <w:rPr>
          <w:rFonts w:ascii="Times New Roman" w:hAnsi="Times New Roman" w:cs="Times New Roman"/>
          <w:b/>
          <w:w w:val="105"/>
          <w:sz w:val="22"/>
          <w:szCs w:val="22"/>
        </w:rPr>
        <w:t xml:space="preserve"> For Full-Time Continuing Faculty</w:t>
      </w:r>
      <w:r w:rsidR="00F47AE1" w:rsidRPr="00BD1178">
        <w:rPr>
          <w:rFonts w:ascii="Times New Roman" w:hAnsi="Times New Roman" w:cs="Times New Roman"/>
          <w:b/>
          <w:w w:val="105"/>
          <w:sz w:val="22"/>
          <w:szCs w:val="22"/>
        </w:rPr>
        <w:t>:</w:t>
      </w:r>
    </w:p>
    <w:p w14:paraId="5B59FE69" w14:textId="2FD6BA9D" w:rsidR="004B0CEF" w:rsidRPr="00BD1178" w:rsidRDefault="00BD1178" w:rsidP="006729DF">
      <w:pPr>
        <w:pStyle w:val="ListParagraph"/>
        <w:numPr>
          <w:ilvl w:val="0"/>
          <w:numId w:val="8"/>
        </w:numPr>
        <w:rPr>
          <w:rFonts w:ascii="Times New Roman" w:hAnsi="Times New Roman" w:cs="Times New Roman"/>
          <w:color w:val="000000"/>
        </w:rPr>
      </w:pPr>
      <w:r>
        <w:rPr>
          <w:rFonts w:ascii="Times New Roman" w:hAnsi="Times New Roman" w:cs="Times New Roman"/>
          <w:i/>
          <w:w w:val="105"/>
        </w:rPr>
        <w:t>Tenure-</w:t>
      </w:r>
      <w:r w:rsidR="00116DDD" w:rsidRPr="00BD1178">
        <w:rPr>
          <w:rFonts w:ascii="Times New Roman" w:hAnsi="Times New Roman" w:cs="Times New Roman"/>
          <w:i/>
          <w:w w:val="105"/>
        </w:rPr>
        <w:t>Track facul</w:t>
      </w:r>
      <w:r w:rsidR="005D07C3" w:rsidRPr="00BD1178">
        <w:rPr>
          <w:rFonts w:ascii="Times New Roman" w:hAnsi="Times New Roman" w:cs="Times New Roman"/>
          <w:i/>
          <w:w w:val="105"/>
        </w:rPr>
        <w:t xml:space="preserve">ty: </w:t>
      </w:r>
      <w:r w:rsidR="009C5A4F" w:rsidRPr="00BD1178">
        <w:rPr>
          <w:rFonts w:ascii="Times New Roman" w:hAnsi="Times New Roman" w:cs="Times New Roman"/>
          <w:w w:val="105"/>
        </w:rPr>
        <w:t>Standard</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teaching</w:t>
      </w:r>
      <w:r w:rsidR="009C5A4F" w:rsidRPr="00BD1178">
        <w:rPr>
          <w:rFonts w:ascii="Times New Roman" w:hAnsi="Times New Roman" w:cs="Times New Roman"/>
          <w:spacing w:val="-2"/>
          <w:w w:val="105"/>
        </w:rPr>
        <w:t xml:space="preserve"> </w:t>
      </w:r>
      <w:r w:rsidR="009C5A4F" w:rsidRPr="00BD1178">
        <w:rPr>
          <w:rFonts w:ascii="Times New Roman" w:hAnsi="Times New Roman" w:cs="Times New Roman"/>
          <w:w w:val="105"/>
        </w:rPr>
        <w:t>load</w:t>
      </w:r>
      <w:r w:rsidR="00116DDD" w:rsidRPr="00BD1178">
        <w:rPr>
          <w:rFonts w:ascii="Times New Roman" w:hAnsi="Times New Roman" w:cs="Times New Roman"/>
          <w:w w:val="105"/>
        </w:rPr>
        <w:t xml:space="preserve"> for tenure track</w:t>
      </w:r>
      <w:r w:rsidR="000540F4" w:rsidRPr="00BD1178">
        <w:rPr>
          <w:rFonts w:ascii="Times New Roman" w:hAnsi="Times New Roman" w:cs="Times New Roman"/>
          <w:w w:val="105"/>
        </w:rPr>
        <w:t xml:space="preserve"> faculty in</w:t>
      </w:r>
      <w:r w:rsidR="009C5A4F" w:rsidRPr="00BD1178">
        <w:rPr>
          <w:rFonts w:ascii="Times New Roman" w:hAnsi="Times New Roman" w:cs="Times New Roman"/>
          <w:spacing w:val="-3"/>
          <w:w w:val="105"/>
        </w:rPr>
        <w:t xml:space="preserve"> </w:t>
      </w:r>
      <w:r w:rsidR="00F47AE1" w:rsidRPr="00BD1178">
        <w:rPr>
          <w:rFonts w:ascii="Times New Roman" w:hAnsi="Times New Roman" w:cs="Times New Roman"/>
          <w:w w:val="105"/>
        </w:rPr>
        <w:t xml:space="preserve">the School of Humanities and Sciences is </w:t>
      </w:r>
      <w:r w:rsidR="009C5A4F" w:rsidRPr="00BD1178">
        <w:rPr>
          <w:rFonts w:ascii="Times New Roman" w:hAnsi="Times New Roman" w:cs="Times New Roman"/>
          <w:w w:val="105"/>
        </w:rPr>
        <w:t>18</w:t>
      </w:r>
      <w:r w:rsidR="009C5A4F" w:rsidRPr="00BD1178">
        <w:rPr>
          <w:rFonts w:ascii="Times New Roman" w:hAnsi="Times New Roman" w:cs="Times New Roman"/>
          <w:spacing w:val="-2"/>
          <w:w w:val="105"/>
        </w:rPr>
        <w:t xml:space="preserve"> </w:t>
      </w:r>
      <w:r w:rsidR="009C5A4F" w:rsidRPr="00BD1178">
        <w:rPr>
          <w:rFonts w:ascii="Times New Roman" w:hAnsi="Times New Roman" w:cs="Times New Roman"/>
          <w:w w:val="105"/>
        </w:rPr>
        <w:t>credits</w:t>
      </w:r>
      <w:r w:rsidR="009C5A4F" w:rsidRPr="00BD1178">
        <w:rPr>
          <w:rFonts w:ascii="Times New Roman" w:hAnsi="Times New Roman" w:cs="Times New Roman"/>
          <w:spacing w:val="-4"/>
          <w:w w:val="105"/>
        </w:rPr>
        <w:t xml:space="preserve"> </w:t>
      </w:r>
      <w:r w:rsidR="009C5A4F" w:rsidRPr="00BD1178">
        <w:rPr>
          <w:rFonts w:ascii="Times New Roman" w:hAnsi="Times New Roman" w:cs="Times New Roman"/>
          <w:w w:val="105"/>
        </w:rPr>
        <w:t>per</w:t>
      </w:r>
      <w:r w:rsidR="009C5A4F" w:rsidRPr="00BD1178">
        <w:rPr>
          <w:rFonts w:ascii="Times New Roman" w:hAnsi="Times New Roman" w:cs="Times New Roman"/>
          <w:spacing w:val="-3"/>
          <w:w w:val="105"/>
        </w:rPr>
        <w:t xml:space="preserve"> </w:t>
      </w:r>
      <w:r w:rsidR="00F47AE1" w:rsidRPr="00BD1178">
        <w:rPr>
          <w:rFonts w:ascii="Times New Roman" w:hAnsi="Times New Roman" w:cs="Times New Roman"/>
          <w:w w:val="105"/>
        </w:rPr>
        <w:t>year, complemented by 3 credits of service and 3 credits of scholarship.</w:t>
      </w:r>
      <w:r w:rsidR="006729DF" w:rsidRPr="00BD1178">
        <w:rPr>
          <w:rFonts w:ascii="Times New Roman" w:hAnsi="Times New Roman" w:cs="Times New Roman"/>
          <w:w w:val="105"/>
        </w:rPr>
        <w:t xml:space="preserve"> </w:t>
      </w:r>
    </w:p>
    <w:p w14:paraId="449CD299" w14:textId="37D8E426" w:rsidR="004B0CEF" w:rsidRPr="00BD1178" w:rsidRDefault="006729DF" w:rsidP="004B0CEF">
      <w:pPr>
        <w:pStyle w:val="ListParagraph"/>
        <w:numPr>
          <w:ilvl w:val="0"/>
          <w:numId w:val="16"/>
        </w:numPr>
        <w:rPr>
          <w:rFonts w:ascii="Times New Roman" w:hAnsi="Times New Roman" w:cs="Times New Roman"/>
          <w:w w:val="105"/>
        </w:rPr>
      </w:pPr>
      <w:r w:rsidRPr="00BD1178">
        <w:rPr>
          <w:rFonts w:ascii="Times New Roman" w:hAnsi="Times New Roman" w:cs="Times New Roman"/>
          <w:w w:val="105"/>
        </w:rPr>
        <w:t>Teaching loads for tenured faculty may be spread across a maximum of 3 years (by reducing load one year and increasing load in another year within the 3-year window) provided the average teaching load per year remains at or above the department standard. In determining teaching</w:t>
      </w:r>
      <w:r w:rsidRPr="00BD1178">
        <w:rPr>
          <w:rFonts w:ascii="Times New Roman" w:hAnsi="Times New Roman" w:cs="Times New Roman"/>
          <w:spacing w:val="-4"/>
          <w:w w:val="105"/>
        </w:rPr>
        <w:t xml:space="preserve"> </w:t>
      </w:r>
      <w:r w:rsidRPr="00BD1178">
        <w:rPr>
          <w:rFonts w:ascii="Times New Roman" w:hAnsi="Times New Roman" w:cs="Times New Roman"/>
          <w:w w:val="105"/>
        </w:rPr>
        <w:t>loads</w:t>
      </w:r>
      <w:r w:rsidRPr="00BD1178">
        <w:rPr>
          <w:rFonts w:ascii="Times New Roman" w:hAnsi="Times New Roman" w:cs="Times New Roman"/>
          <w:spacing w:val="-4"/>
          <w:w w:val="105"/>
        </w:rPr>
        <w:t xml:space="preserve"> </w:t>
      </w:r>
      <w:r w:rsidRPr="00BD1178">
        <w:rPr>
          <w:rFonts w:ascii="Times New Roman" w:hAnsi="Times New Roman" w:cs="Times New Roman"/>
          <w:w w:val="105"/>
        </w:rPr>
        <w:t>per</w:t>
      </w:r>
      <w:r w:rsidRPr="00BD1178">
        <w:rPr>
          <w:rFonts w:ascii="Times New Roman" w:hAnsi="Times New Roman" w:cs="Times New Roman"/>
          <w:spacing w:val="-4"/>
          <w:w w:val="105"/>
        </w:rPr>
        <w:t xml:space="preserve"> </w:t>
      </w:r>
      <w:r w:rsidRPr="00BD1178">
        <w:rPr>
          <w:rFonts w:ascii="Times New Roman" w:hAnsi="Times New Roman" w:cs="Times New Roman"/>
          <w:w w:val="105"/>
        </w:rPr>
        <w:t>semester,</w:t>
      </w:r>
      <w:r w:rsidRPr="00BD1178">
        <w:rPr>
          <w:rFonts w:ascii="Times New Roman" w:hAnsi="Times New Roman" w:cs="Times New Roman"/>
          <w:spacing w:val="-4"/>
          <w:w w:val="105"/>
        </w:rPr>
        <w:t xml:space="preserve"> </w:t>
      </w:r>
      <w:r w:rsidRPr="00BD1178">
        <w:rPr>
          <w:rFonts w:ascii="Times New Roman" w:hAnsi="Times New Roman" w:cs="Times New Roman"/>
          <w:w w:val="105"/>
        </w:rPr>
        <w:t>faculty</w:t>
      </w:r>
      <w:r w:rsidRPr="00BD1178">
        <w:rPr>
          <w:rFonts w:ascii="Times New Roman" w:hAnsi="Times New Roman" w:cs="Times New Roman"/>
          <w:spacing w:val="-3"/>
          <w:w w:val="105"/>
        </w:rPr>
        <w:t xml:space="preserve"> </w:t>
      </w:r>
      <w:r w:rsidRPr="00BD1178">
        <w:rPr>
          <w:rFonts w:ascii="Times New Roman" w:hAnsi="Times New Roman" w:cs="Times New Roman"/>
          <w:w w:val="105"/>
        </w:rPr>
        <w:t>should</w:t>
      </w:r>
      <w:r w:rsidRPr="00BD1178">
        <w:rPr>
          <w:rFonts w:ascii="Times New Roman" w:hAnsi="Times New Roman" w:cs="Times New Roman"/>
          <w:spacing w:val="-4"/>
          <w:w w:val="105"/>
        </w:rPr>
        <w:t xml:space="preserve"> </w:t>
      </w:r>
      <w:r w:rsidRPr="00BD1178">
        <w:rPr>
          <w:rFonts w:ascii="Times New Roman" w:hAnsi="Times New Roman" w:cs="Times New Roman"/>
          <w:w w:val="105"/>
        </w:rPr>
        <w:t>be</w:t>
      </w:r>
      <w:r w:rsidRPr="00BD1178">
        <w:rPr>
          <w:rFonts w:ascii="Times New Roman" w:hAnsi="Times New Roman" w:cs="Times New Roman"/>
          <w:spacing w:val="-3"/>
          <w:w w:val="105"/>
        </w:rPr>
        <w:t xml:space="preserve"> </w:t>
      </w:r>
      <w:r w:rsidRPr="00BD1178">
        <w:rPr>
          <w:rFonts w:ascii="Times New Roman" w:hAnsi="Times New Roman" w:cs="Times New Roman"/>
          <w:w w:val="105"/>
        </w:rPr>
        <w:t>mindful</w:t>
      </w:r>
      <w:r w:rsidRPr="00BD1178">
        <w:rPr>
          <w:rFonts w:ascii="Times New Roman" w:hAnsi="Times New Roman" w:cs="Times New Roman"/>
          <w:spacing w:val="-4"/>
          <w:w w:val="105"/>
        </w:rPr>
        <w:t xml:space="preserve"> </w:t>
      </w:r>
      <w:r w:rsidRPr="00BD1178">
        <w:rPr>
          <w:rFonts w:ascii="Times New Roman" w:hAnsi="Times New Roman" w:cs="Times New Roman"/>
          <w:w w:val="105"/>
        </w:rPr>
        <w:t>of</w:t>
      </w:r>
      <w:r w:rsidRPr="00BD1178">
        <w:rPr>
          <w:rFonts w:ascii="Times New Roman" w:hAnsi="Times New Roman" w:cs="Times New Roman"/>
          <w:spacing w:val="-4"/>
          <w:w w:val="105"/>
        </w:rPr>
        <w:t xml:space="preserve"> </w:t>
      </w:r>
      <w:r w:rsidRPr="00BD1178">
        <w:rPr>
          <w:rFonts w:ascii="Times New Roman" w:hAnsi="Times New Roman" w:cs="Times New Roman"/>
          <w:w w:val="105"/>
        </w:rPr>
        <w:t>service</w:t>
      </w:r>
      <w:r w:rsidRPr="00BD1178">
        <w:rPr>
          <w:rFonts w:ascii="Times New Roman" w:hAnsi="Times New Roman" w:cs="Times New Roman"/>
          <w:spacing w:val="-3"/>
          <w:w w:val="105"/>
        </w:rPr>
        <w:t xml:space="preserve"> </w:t>
      </w:r>
      <w:r w:rsidRPr="00BD1178">
        <w:rPr>
          <w:rFonts w:ascii="Times New Roman" w:hAnsi="Times New Roman" w:cs="Times New Roman"/>
          <w:w w:val="105"/>
        </w:rPr>
        <w:t>and</w:t>
      </w:r>
      <w:r w:rsidRPr="00BD1178">
        <w:rPr>
          <w:rFonts w:ascii="Times New Roman" w:hAnsi="Times New Roman" w:cs="Times New Roman"/>
          <w:spacing w:val="-4"/>
          <w:w w:val="105"/>
        </w:rPr>
        <w:t xml:space="preserve"> </w:t>
      </w:r>
      <w:r w:rsidRPr="00BD1178">
        <w:rPr>
          <w:rFonts w:ascii="Times New Roman" w:hAnsi="Times New Roman" w:cs="Times New Roman"/>
          <w:w w:val="105"/>
        </w:rPr>
        <w:t>other</w:t>
      </w:r>
      <w:r w:rsidRPr="00BD1178">
        <w:rPr>
          <w:rFonts w:ascii="Times New Roman" w:hAnsi="Times New Roman" w:cs="Times New Roman"/>
          <w:spacing w:val="-4"/>
          <w:w w:val="105"/>
        </w:rPr>
        <w:t xml:space="preserve"> </w:t>
      </w:r>
      <w:r w:rsidRPr="00BD1178">
        <w:rPr>
          <w:rFonts w:ascii="Times New Roman" w:hAnsi="Times New Roman" w:cs="Times New Roman"/>
          <w:w w:val="105"/>
        </w:rPr>
        <w:t>responsibilities</w:t>
      </w:r>
      <w:r w:rsidRPr="00BD1178">
        <w:rPr>
          <w:rFonts w:ascii="Times New Roman" w:hAnsi="Times New Roman" w:cs="Times New Roman"/>
          <w:spacing w:val="-4"/>
          <w:w w:val="105"/>
        </w:rPr>
        <w:t xml:space="preserve"> </w:t>
      </w:r>
      <w:r w:rsidRPr="00BD1178">
        <w:rPr>
          <w:rFonts w:ascii="Times New Roman" w:hAnsi="Times New Roman" w:cs="Times New Roman"/>
          <w:w w:val="105"/>
        </w:rPr>
        <w:t>to the department and college even during semesters when teaching load is</w:t>
      </w:r>
      <w:r w:rsidRPr="00BD1178">
        <w:rPr>
          <w:rFonts w:ascii="Times New Roman" w:hAnsi="Times New Roman" w:cs="Times New Roman"/>
          <w:spacing w:val="-5"/>
          <w:w w:val="105"/>
        </w:rPr>
        <w:t xml:space="preserve"> </w:t>
      </w:r>
      <w:r w:rsidRPr="00BD1178">
        <w:rPr>
          <w:rFonts w:ascii="Times New Roman" w:hAnsi="Times New Roman" w:cs="Times New Roman"/>
          <w:w w:val="105"/>
        </w:rPr>
        <w:t xml:space="preserve">lowest. </w:t>
      </w:r>
    </w:p>
    <w:p w14:paraId="30DC4C93" w14:textId="77777777" w:rsidR="004B0CEF" w:rsidRPr="00BD1178" w:rsidRDefault="006729DF" w:rsidP="004B0CEF">
      <w:pPr>
        <w:pStyle w:val="ListParagraph"/>
        <w:numPr>
          <w:ilvl w:val="0"/>
          <w:numId w:val="16"/>
        </w:numPr>
        <w:rPr>
          <w:rFonts w:ascii="Times New Roman" w:hAnsi="Times New Roman" w:cs="Times New Roman"/>
          <w:color w:val="000000"/>
        </w:rPr>
      </w:pPr>
      <w:r w:rsidRPr="00BD1178">
        <w:rPr>
          <w:rFonts w:ascii="Times New Roman" w:hAnsi="Times New Roman" w:cs="Times New Roman"/>
          <w:spacing w:val="2"/>
          <w:w w:val="102"/>
        </w:rPr>
        <w:t>Un</w:t>
      </w:r>
      <w:r w:rsidRPr="00BD1178">
        <w:rPr>
          <w:rFonts w:ascii="Times New Roman" w:hAnsi="Times New Roman" w:cs="Times New Roman"/>
          <w:spacing w:val="1"/>
          <w:w w:val="102"/>
        </w:rPr>
        <w:t>te</w:t>
      </w:r>
      <w:r w:rsidRPr="00BD1178">
        <w:rPr>
          <w:rFonts w:ascii="Times New Roman" w:hAnsi="Times New Roman" w:cs="Times New Roman"/>
          <w:spacing w:val="2"/>
          <w:w w:val="102"/>
        </w:rPr>
        <w:t>nu</w:t>
      </w:r>
      <w:r w:rsidRPr="00BD1178">
        <w:rPr>
          <w:rFonts w:ascii="Times New Roman" w:hAnsi="Times New Roman" w:cs="Times New Roman"/>
          <w:spacing w:val="1"/>
          <w:w w:val="102"/>
        </w:rPr>
        <w:t>re</w:t>
      </w:r>
      <w:r w:rsidRPr="00BD1178">
        <w:rPr>
          <w:rFonts w:ascii="Times New Roman" w:hAnsi="Times New Roman" w:cs="Times New Roman"/>
          <w:w w:val="102"/>
        </w:rPr>
        <w:t>d</w:t>
      </w:r>
      <w:r w:rsidRPr="00BD1178">
        <w:rPr>
          <w:rFonts w:ascii="Times New Roman" w:hAnsi="Times New Roman" w:cs="Times New Roman"/>
          <w:spacing w:val="4"/>
        </w:rPr>
        <w:t xml:space="preserve"> </w:t>
      </w:r>
      <w:r w:rsidRPr="00BD1178">
        <w:rPr>
          <w:rFonts w:ascii="Times New Roman" w:hAnsi="Times New Roman" w:cs="Times New Roman"/>
          <w:spacing w:val="1"/>
          <w:w w:val="102"/>
        </w:rPr>
        <w:t>te</w:t>
      </w:r>
      <w:r w:rsidRPr="00BD1178">
        <w:rPr>
          <w:rFonts w:ascii="Times New Roman" w:hAnsi="Times New Roman" w:cs="Times New Roman"/>
          <w:spacing w:val="2"/>
          <w:w w:val="102"/>
        </w:rPr>
        <w:t>nu</w:t>
      </w:r>
      <w:r w:rsidRPr="00BD1178">
        <w:rPr>
          <w:rFonts w:ascii="Times New Roman" w:hAnsi="Times New Roman" w:cs="Times New Roman"/>
          <w:spacing w:val="1"/>
          <w:w w:val="102"/>
        </w:rPr>
        <w:t>re</w:t>
      </w:r>
      <w:r w:rsidRPr="00BD1178">
        <w:rPr>
          <w:rFonts w:ascii="Times New Roman" w:hAnsi="Times New Roman" w:cs="Times New Roman"/>
          <w:w w:val="34"/>
        </w:rPr>
        <w:t>-­</w:t>
      </w:r>
      <w:r w:rsidRPr="00BD1178">
        <w:rPr>
          <w:rFonts w:ascii="Times New Roman" w:hAnsi="Times New Roman" w:cs="Times New Roman"/>
          <w:spacing w:val="1"/>
          <w:w w:val="34"/>
        </w:rPr>
        <w:t>‐</w:t>
      </w:r>
      <w:r w:rsidRPr="00BD1178">
        <w:rPr>
          <w:rFonts w:ascii="Times New Roman" w:hAnsi="Times New Roman" w:cs="Times New Roman"/>
          <w:spacing w:val="1"/>
          <w:w w:val="102"/>
        </w:rPr>
        <w:t>tr</w:t>
      </w:r>
      <w:r w:rsidRPr="00BD1178">
        <w:rPr>
          <w:rFonts w:ascii="Times New Roman" w:hAnsi="Times New Roman" w:cs="Times New Roman"/>
          <w:spacing w:val="2"/>
          <w:w w:val="102"/>
        </w:rPr>
        <w:t>a</w:t>
      </w:r>
      <w:r w:rsidRPr="00BD1178">
        <w:rPr>
          <w:rFonts w:ascii="Times New Roman" w:hAnsi="Times New Roman" w:cs="Times New Roman"/>
          <w:spacing w:val="1"/>
          <w:w w:val="102"/>
        </w:rPr>
        <w:t>c</w:t>
      </w:r>
      <w:r w:rsidRPr="00BD1178">
        <w:rPr>
          <w:rFonts w:ascii="Times New Roman" w:hAnsi="Times New Roman" w:cs="Times New Roman"/>
          <w:w w:val="102"/>
        </w:rPr>
        <w:t>k</w:t>
      </w:r>
      <w:r w:rsidRPr="00BD1178">
        <w:rPr>
          <w:rFonts w:ascii="Times New Roman" w:hAnsi="Times New Roman" w:cs="Times New Roman"/>
          <w:spacing w:val="4"/>
        </w:rPr>
        <w:t xml:space="preserve"> </w:t>
      </w:r>
      <w:r w:rsidRPr="00BD1178">
        <w:rPr>
          <w:rFonts w:ascii="Times New Roman" w:hAnsi="Times New Roman" w:cs="Times New Roman"/>
          <w:spacing w:val="1"/>
          <w:w w:val="102"/>
        </w:rPr>
        <w:t>fac</w:t>
      </w:r>
      <w:r w:rsidRPr="00BD1178">
        <w:rPr>
          <w:rFonts w:ascii="Times New Roman" w:hAnsi="Times New Roman" w:cs="Times New Roman"/>
          <w:spacing w:val="2"/>
          <w:w w:val="102"/>
        </w:rPr>
        <w:t>u</w:t>
      </w:r>
      <w:r w:rsidRPr="00BD1178">
        <w:rPr>
          <w:rFonts w:ascii="Times New Roman" w:hAnsi="Times New Roman" w:cs="Times New Roman"/>
          <w:w w:val="102"/>
        </w:rPr>
        <w:t>l</w:t>
      </w:r>
      <w:r w:rsidRPr="00BD1178">
        <w:rPr>
          <w:rFonts w:ascii="Times New Roman" w:hAnsi="Times New Roman" w:cs="Times New Roman"/>
          <w:spacing w:val="1"/>
          <w:w w:val="102"/>
        </w:rPr>
        <w:t>t</w:t>
      </w:r>
      <w:r w:rsidRPr="00BD1178">
        <w:rPr>
          <w:rFonts w:ascii="Times New Roman" w:hAnsi="Times New Roman" w:cs="Times New Roman"/>
          <w:w w:val="102"/>
        </w:rPr>
        <w:t>y</w:t>
      </w:r>
      <w:r w:rsidRPr="00BD1178">
        <w:rPr>
          <w:rFonts w:ascii="Times New Roman" w:hAnsi="Times New Roman" w:cs="Times New Roman"/>
          <w:spacing w:val="4"/>
        </w:rPr>
        <w:t xml:space="preserve"> </w:t>
      </w:r>
      <w:r w:rsidRPr="00BD1178">
        <w:rPr>
          <w:rFonts w:ascii="Times New Roman" w:hAnsi="Times New Roman" w:cs="Times New Roman"/>
          <w:spacing w:val="1"/>
          <w:w w:val="102"/>
        </w:rPr>
        <w:t>s</w:t>
      </w:r>
      <w:r w:rsidRPr="00BD1178">
        <w:rPr>
          <w:rFonts w:ascii="Times New Roman" w:hAnsi="Times New Roman" w:cs="Times New Roman"/>
          <w:spacing w:val="2"/>
          <w:w w:val="102"/>
        </w:rPr>
        <w:t>hou</w:t>
      </w:r>
      <w:r w:rsidRPr="00BD1178">
        <w:rPr>
          <w:rFonts w:ascii="Times New Roman" w:hAnsi="Times New Roman" w:cs="Times New Roman"/>
          <w:w w:val="102"/>
        </w:rPr>
        <w:t>ld</w:t>
      </w:r>
      <w:r w:rsidRPr="00BD1178">
        <w:rPr>
          <w:rFonts w:ascii="Times New Roman" w:hAnsi="Times New Roman" w:cs="Times New Roman"/>
          <w:spacing w:val="4"/>
        </w:rPr>
        <w:t xml:space="preserve"> </w:t>
      </w:r>
      <w:r w:rsidRPr="00BD1178">
        <w:rPr>
          <w:rFonts w:ascii="Times New Roman" w:hAnsi="Times New Roman" w:cs="Times New Roman"/>
          <w:spacing w:val="1"/>
          <w:w w:val="102"/>
        </w:rPr>
        <w:t>t</w:t>
      </w:r>
      <w:r w:rsidRPr="00BD1178">
        <w:rPr>
          <w:rFonts w:ascii="Times New Roman" w:hAnsi="Times New Roman" w:cs="Times New Roman"/>
          <w:spacing w:val="2"/>
          <w:w w:val="102"/>
        </w:rPr>
        <w:t>e</w:t>
      </w:r>
      <w:r w:rsidRPr="00BD1178">
        <w:rPr>
          <w:rFonts w:ascii="Times New Roman" w:hAnsi="Times New Roman" w:cs="Times New Roman"/>
          <w:spacing w:val="1"/>
          <w:w w:val="102"/>
        </w:rPr>
        <w:t>ac</w:t>
      </w:r>
      <w:r w:rsidRPr="00BD1178">
        <w:rPr>
          <w:rFonts w:ascii="Times New Roman" w:hAnsi="Times New Roman" w:cs="Times New Roman"/>
          <w:w w:val="102"/>
        </w:rPr>
        <w:t>h</w:t>
      </w:r>
      <w:r w:rsidRPr="00BD1178">
        <w:rPr>
          <w:rFonts w:ascii="Times New Roman" w:hAnsi="Times New Roman" w:cs="Times New Roman"/>
          <w:spacing w:val="4"/>
        </w:rPr>
        <w:t xml:space="preserve"> </w:t>
      </w:r>
      <w:r w:rsidRPr="00BD1178">
        <w:rPr>
          <w:rFonts w:ascii="Times New Roman" w:hAnsi="Times New Roman" w:cs="Times New Roman"/>
          <w:spacing w:val="2"/>
          <w:w w:val="102"/>
        </w:rPr>
        <w:t>n</w:t>
      </w:r>
      <w:r w:rsidRPr="00BD1178">
        <w:rPr>
          <w:rFonts w:ascii="Times New Roman" w:hAnsi="Times New Roman" w:cs="Times New Roman"/>
          <w:w w:val="102"/>
        </w:rPr>
        <w:t>o</w:t>
      </w:r>
      <w:r w:rsidRPr="00BD1178">
        <w:rPr>
          <w:rFonts w:ascii="Times New Roman" w:hAnsi="Times New Roman" w:cs="Times New Roman"/>
          <w:spacing w:val="4"/>
        </w:rPr>
        <w:t xml:space="preserve"> </w:t>
      </w:r>
      <w:r w:rsidRPr="00BD1178">
        <w:rPr>
          <w:rFonts w:ascii="Times New Roman" w:hAnsi="Times New Roman" w:cs="Times New Roman"/>
          <w:spacing w:val="3"/>
          <w:w w:val="102"/>
        </w:rPr>
        <w:t>m</w:t>
      </w:r>
      <w:r w:rsidRPr="00BD1178">
        <w:rPr>
          <w:rFonts w:ascii="Times New Roman" w:hAnsi="Times New Roman" w:cs="Times New Roman"/>
          <w:spacing w:val="2"/>
          <w:w w:val="102"/>
        </w:rPr>
        <w:t>o</w:t>
      </w:r>
      <w:r w:rsidRPr="00BD1178">
        <w:rPr>
          <w:rFonts w:ascii="Times New Roman" w:hAnsi="Times New Roman" w:cs="Times New Roman"/>
          <w:spacing w:val="1"/>
          <w:w w:val="102"/>
        </w:rPr>
        <w:t>r</w:t>
      </w:r>
      <w:r w:rsidRPr="00BD1178">
        <w:rPr>
          <w:rFonts w:ascii="Times New Roman" w:hAnsi="Times New Roman" w:cs="Times New Roman"/>
          <w:w w:val="102"/>
        </w:rPr>
        <w:t>e</w:t>
      </w:r>
      <w:r w:rsidRPr="00BD1178">
        <w:rPr>
          <w:rFonts w:ascii="Times New Roman" w:hAnsi="Times New Roman" w:cs="Times New Roman"/>
          <w:spacing w:val="4"/>
        </w:rPr>
        <w:t xml:space="preserve"> </w:t>
      </w:r>
      <w:r w:rsidRPr="00BD1178">
        <w:rPr>
          <w:rFonts w:ascii="Times New Roman" w:hAnsi="Times New Roman" w:cs="Times New Roman"/>
          <w:spacing w:val="1"/>
          <w:w w:val="102"/>
        </w:rPr>
        <w:t>t</w:t>
      </w:r>
      <w:r w:rsidRPr="00BD1178">
        <w:rPr>
          <w:rFonts w:ascii="Times New Roman" w:hAnsi="Times New Roman" w:cs="Times New Roman"/>
          <w:spacing w:val="2"/>
          <w:w w:val="102"/>
        </w:rPr>
        <w:t>h</w:t>
      </w:r>
      <w:r w:rsidRPr="00BD1178">
        <w:rPr>
          <w:rFonts w:ascii="Times New Roman" w:hAnsi="Times New Roman" w:cs="Times New Roman"/>
          <w:spacing w:val="1"/>
          <w:w w:val="102"/>
        </w:rPr>
        <w:t>a</w:t>
      </w:r>
      <w:r w:rsidRPr="00BD1178">
        <w:rPr>
          <w:rFonts w:ascii="Times New Roman" w:hAnsi="Times New Roman" w:cs="Times New Roman"/>
          <w:w w:val="102"/>
        </w:rPr>
        <w:t>n</w:t>
      </w:r>
      <w:r w:rsidRPr="00BD1178">
        <w:rPr>
          <w:rFonts w:ascii="Times New Roman" w:hAnsi="Times New Roman" w:cs="Times New Roman"/>
          <w:spacing w:val="4"/>
        </w:rPr>
        <w:t xml:space="preserve"> one credit over (to allow for small variations due to 4 credit courses, for example) </w:t>
      </w:r>
      <w:r w:rsidRPr="00BD1178">
        <w:rPr>
          <w:rFonts w:ascii="Times New Roman" w:hAnsi="Times New Roman" w:cs="Times New Roman"/>
          <w:spacing w:val="1"/>
          <w:w w:val="102"/>
        </w:rPr>
        <w:t>t</w:t>
      </w:r>
      <w:r w:rsidRPr="00BD1178">
        <w:rPr>
          <w:rFonts w:ascii="Times New Roman" w:hAnsi="Times New Roman" w:cs="Times New Roman"/>
          <w:spacing w:val="2"/>
          <w:w w:val="102"/>
        </w:rPr>
        <w:t>h</w:t>
      </w:r>
      <w:r w:rsidRPr="00BD1178">
        <w:rPr>
          <w:rFonts w:ascii="Times New Roman" w:hAnsi="Times New Roman" w:cs="Times New Roman"/>
          <w:w w:val="102"/>
        </w:rPr>
        <w:t>e</w:t>
      </w:r>
      <w:r w:rsidRPr="00BD1178">
        <w:rPr>
          <w:rFonts w:ascii="Times New Roman" w:hAnsi="Times New Roman" w:cs="Times New Roman"/>
          <w:spacing w:val="4"/>
        </w:rPr>
        <w:t xml:space="preserve"> </w:t>
      </w:r>
      <w:r w:rsidRPr="00BD1178">
        <w:rPr>
          <w:rFonts w:ascii="Times New Roman" w:hAnsi="Times New Roman" w:cs="Times New Roman"/>
          <w:spacing w:val="2"/>
          <w:w w:val="102"/>
        </w:rPr>
        <w:t>dep</w:t>
      </w:r>
      <w:r w:rsidRPr="00BD1178">
        <w:rPr>
          <w:rFonts w:ascii="Times New Roman" w:hAnsi="Times New Roman" w:cs="Times New Roman"/>
          <w:spacing w:val="1"/>
          <w:w w:val="102"/>
        </w:rPr>
        <w:t>art</w:t>
      </w:r>
      <w:r w:rsidRPr="00BD1178">
        <w:rPr>
          <w:rFonts w:ascii="Times New Roman" w:hAnsi="Times New Roman" w:cs="Times New Roman"/>
          <w:spacing w:val="3"/>
          <w:w w:val="102"/>
        </w:rPr>
        <w:t>m</w:t>
      </w:r>
      <w:r w:rsidRPr="00BD1178">
        <w:rPr>
          <w:rFonts w:ascii="Times New Roman" w:hAnsi="Times New Roman" w:cs="Times New Roman"/>
          <w:spacing w:val="2"/>
          <w:w w:val="102"/>
        </w:rPr>
        <w:t>en</w:t>
      </w:r>
      <w:r w:rsidRPr="00BD1178">
        <w:rPr>
          <w:rFonts w:ascii="Times New Roman" w:hAnsi="Times New Roman" w:cs="Times New Roman"/>
          <w:w w:val="102"/>
        </w:rPr>
        <w:t xml:space="preserve">t </w:t>
      </w:r>
      <w:r w:rsidRPr="00BD1178">
        <w:rPr>
          <w:rFonts w:ascii="Times New Roman" w:hAnsi="Times New Roman" w:cs="Times New Roman"/>
          <w:w w:val="105"/>
        </w:rPr>
        <w:t>standard teaching load, except in extraordinary</w:t>
      </w:r>
      <w:r w:rsidRPr="00BD1178">
        <w:rPr>
          <w:rFonts w:ascii="Times New Roman" w:hAnsi="Times New Roman" w:cs="Times New Roman"/>
          <w:spacing w:val="2"/>
          <w:w w:val="105"/>
        </w:rPr>
        <w:t xml:space="preserve"> </w:t>
      </w:r>
      <w:r w:rsidRPr="00BD1178">
        <w:rPr>
          <w:rFonts w:ascii="Times New Roman" w:hAnsi="Times New Roman" w:cs="Times New Roman"/>
          <w:w w:val="105"/>
        </w:rPr>
        <w:t xml:space="preserve">circumstances. </w:t>
      </w:r>
    </w:p>
    <w:p w14:paraId="2BB5B548" w14:textId="48885590" w:rsidR="006729DF" w:rsidRPr="00BD1178" w:rsidRDefault="004B0CEF" w:rsidP="004B0CEF">
      <w:pPr>
        <w:pStyle w:val="ListParagraph"/>
        <w:numPr>
          <w:ilvl w:val="0"/>
          <w:numId w:val="16"/>
        </w:numPr>
        <w:rPr>
          <w:rFonts w:ascii="Times New Roman" w:hAnsi="Times New Roman" w:cs="Times New Roman"/>
          <w:color w:val="000000"/>
        </w:rPr>
      </w:pPr>
      <w:r w:rsidRPr="00BD1178">
        <w:rPr>
          <w:rFonts w:ascii="Times New Roman" w:hAnsi="Times New Roman" w:cs="Times New Roman"/>
          <w:w w:val="105"/>
        </w:rPr>
        <w:t xml:space="preserve">Faculty whose workloads include scholarship </w:t>
      </w:r>
      <w:r w:rsidR="00FE6AF0" w:rsidRPr="00BD1178">
        <w:rPr>
          <w:rFonts w:ascii="Times New Roman" w:hAnsi="Times New Roman" w:cs="Times New Roman"/>
          <w:w w:val="105"/>
        </w:rPr>
        <w:t xml:space="preserve">may, with the approval of the chair, </w:t>
      </w:r>
      <w:r w:rsidR="005D07C3" w:rsidRPr="00BD1178">
        <w:rPr>
          <w:rFonts w:ascii="Times New Roman" w:hAnsi="Times New Roman" w:cs="Times New Roman"/>
          <w:w w:val="105"/>
        </w:rPr>
        <w:t xml:space="preserve">redeem </w:t>
      </w:r>
      <w:r w:rsidR="005D07C3" w:rsidRPr="00BD1178">
        <w:rPr>
          <w:rFonts w:ascii="Times New Roman" w:hAnsi="Times New Roman" w:cs="Times New Roman"/>
          <w:color w:val="000000"/>
        </w:rPr>
        <w:t>scholarship</w:t>
      </w:r>
      <w:r w:rsidR="00FE6AF0" w:rsidRPr="00BD1178">
        <w:rPr>
          <w:rFonts w:ascii="Times New Roman" w:hAnsi="Times New Roman" w:cs="Times New Roman"/>
          <w:color w:val="000000"/>
        </w:rPr>
        <w:t xml:space="preserve"> credits (that is, replace load credits in subsequent years normally allocated to teaching by scholarship workload credits) impacted by </w:t>
      </w:r>
      <w:r w:rsidR="00400BE3" w:rsidRPr="00BD1178">
        <w:rPr>
          <w:rFonts w:ascii="Times New Roman" w:hAnsi="Times New Roman" w:cs="Times New Roman"/>
          <w:color w:val="000000"/>
        </w:rPr>
        <w:t>the otherwise-uncredited</w:t>
      </w:r>
      <w:r w:rsidR="006729DF" w:rsidRPr="00BD1178">
        <w:rPr>
          <w:rFonts w:ascii="Times New Roman" w:hAnsi="Times New Roman" w:cs="Times New Roman"/>
          <w:color w:val="000000"/>
        </w:rPr>
        <w:t xml:space="preserve"> supervision of independent studies as detailed below. </w:t>
      </w:r>
    </w:p>
    <w:p w14:paraId="74F865D1" w14:textId="0779D0FA" w:rsidR="006729DF" w:rsidRPr="00BD1178" w:rsidRDefault="006729DF" w:rsidP="006729DF">
      <w:pPr>
        <w:pStyle w:val="ListParagraph"/>
        <w:widowControl/>
        <w:numPr>
          <w:ilvl w:val="0"/>
          <w:numId w:val="15"/>
        </w:numPr>
        <w:autoSpaceDE/>
        <w:autoSpaceDN/>
        <w:contextualSpacing/>
        <w:rPr>
          <w:rFonts w:ascii="Times New Roman" w:eastAsia="Times New Roman" w:hAnsi="Times New Roman" w:cs="Times New Roman"/>
          <w:color w:val="000000"/>
        </w:rPr>
      </w:pPr>
      <w:r w:rsidRPr="00BD1178">
        <w:rPr>
          <w:rFonts w:ascii="Times New Roman" w:eastAsia="Times New Roman" w:hAnsi="Times New Roman" w:cs="Times New Roman"/>
          <w:color w:val="000000"/>
        </w:rPr>
        <w:t xml:space="preserve">The faculty member receives 1 load credit </w:t>
      </w:r>
      <w:r w:rsidR="00FE6AF0" w:rsidRPr="00BD1178">
        <w:rPr>
          <w:rFonts w:ascii="Times New Roman" w:eastAsia="Times New Roman" w:hAnsi="Times New Roman" w:cs="Times New Roman"/>
          <w:color w:val="000000"/>
        </w:rPr>
        <w:t xml:space="preserve">eligible for later redemption </w:t>
      </w:r>
      <w:r w:rsidRPr="00BD1178">
        <w:rPr>
          <w:rFonts w:ascii="Times New Roman" w:eastAsia="Times New Roman" w:hAnsi="Times New Roman" w:cs="Times New Roman"/>
          <w:color w:val="000000"/>
        </w:rPr>
        <w:t>for every 6 student credit hours of independent study generated</w:t>
      </w:r>
      <w:r w:rsidR="00FE6AF0" w:rsidRPr="00BD1178">
        <w:rPr>
          <w:rFonts w:ascii="Times New Roman" w:eastAsia="Times New Roman" w:hAnsi="Times New Roman" w:cs="Times New Roman"/>
          <w:color w:val="000000"/>
        </w:rPr>
        <w:t>, as long as they have</w:t>
      </w:r>
      <w:r w:rsidRPr="00BD1178">
        <w:rPr>
          <w:rFonts w:ascii="Times New Roman" w:eastAsia="Times New Roman" w:hAnsi="Times New Roman" w:cs="Times New Roman"/>
          <w:color w:val="000000"/>
        </w:rPr>
        <w:t xml:space="preserve"> been reported by the faculty member on teaching load inventories.  </w:t>
      </w:r>
    </w:p>
    <w:p w14:paraId="7866FAE2" w14:textId="28C1028F" w:rsidR="006729DF" w:rsidRPr="00BD1178" w:rsidRDefault="006729DF" w:rsidP="006729DF">
      <w:pPr>
        <w:pStyle w:val="ListParagraph"/>
        <w:widowControl/>
        <w:numPr>
          <w:ilvl w:val="0"/>
          <w:numId w:val="15"/>
        </w:numPr>
        <w:autoSpaceDE/>
        <w:autoSpaceDN/>
        <w:contextualSpacing/>
        <w:rPr>
          <w:rFonts w:ascii="Times New Roman" w:eastAsia="Times New Roman" w:hAnsi="Times New Roman" w:cs="Times New Roman"/>
          <w:color w:val="000000"/>
        </w:rPr>
      </w:pPr>
      <w:r w:rsidRPr="00BD1178">
        <w:rPr>
          <w:rFonts w:ascii="Times New Roman" w:eastAsia="Times New Roman" w:hAnsi="Times New Roman" w:cs="Times New Roman"/>
          <w:color w:val="000000"/>
        </w:rPr>
        <w:t>Faculty workload credits generated through independent study supervision do not “expire”; they are not bound by the three-year wi</w:t>
      </w:r>
      <w:r w:rsidR="00400BE3" w:rsidRPr="00BD1178">
        <w:rPr>
          <w:rFonts w:ascii="Times New Roman" w:eastAsia="Times New Roman" w:hAnsi="Times New Roman" w:cs="Times New Roman"/>
          <w:color w:val="000000"/>
        </w:rPr>
        <w:t>ndow mentioned above in policy 1a</w:t>
      </w:r>
      <w:r w:rsidRPr="00BD1178">
        <w:rPr>
          <w:rFonts w:ascii="Times New Roman" w:eastAsia="Times New Roman" w:hAnsi="Times New Roman" w:cs="Times New Roman"/>
          <w:color w:val="000000"/>
        </w:rPr>
        <w:t xml:space="preserve">. </w:t>
      </w:r>
      <w:r w:rsidR="00116DDD" w:rsidRPr="00BD1178">
        <w:rPr>
          <w:rFonts w:ascii="Times New Roman" w:eastAsia="Times New Roman" w:hAnsi="Times New Roman" w:cs="Times New Roman"/>
          <w:color w:val="000000"/>
        </w:rPr>
        <w:t xml:space="preserve"> </w:t>
      </w:r>
      <w:r w:rsidRPr="00BD1178">
        <w:rPr>
          <w:rFonts w:ascii="Times New Roman" w:eastAsia="Times New Roman" w:hAnsi="Times New Roman" w:cs="Times New Roman"/>
          <w:color w:val="000000"/>
        </w:rPr>
        <w:t>However,</w:t>
      </w:r>
      <w:r w:rsidR="00116DDD" w:rsidRPr="00BD1178">
        <w:rPr>
          <w:rFonts w:ascii="Times New Roman" w:eastAsia="Times New Roman" w:hAnsi="Times New Roman" w:cs="Times New Roman"/>
          <w:color w:val="000000"/>
        </w:rPr>
        <w:t xml:space="preserve"> an entire course worth of credits should normally not be carried over for more than a year. That is, if</w:t>
      </w:r>
      <w:r w:rsidRPr="00BD1178">
        <w:rPr>
          <w:rFonts w:ascii="Times New Roman" w:eastAsia="Times New Roman" w:hAnsi="Times New Roman" w:cs="Times New Roman"/>
          <w:color w:val="000000"/>
        </w:rPr>
        <w:t xml:space="preserve"> a faculty member has accumulated </w:t>
      </w:r>
      <w:r w:rsidR="00116DDD" w:rsidRPr="00BD1178">
        <w:rPr>
          <w:rFonts w:ascii="Times New Roman" w:eastAsia="Times New Roman" w:hAnsi="Times New Roman" w:cs="Times New Roman"/>
          <w:color w:val="000000"/>
        </w:rPr>
        <w:t xml:space="preserve">3 or </w:t>
      </w:r>
      <w:r w:rsidRPr="00BD1178">
        <w:rPr>
          <w:rFonts w:ascii="Times New Roman" w:eastAsia="Times New Roman" w:hAnsi="Times New Roman" w:cs="Times New Roman"/>
          <w:color w:val="000000"/>
        </w:rPr>
        <w:t xml:space="preserve">4 </w:t>
      </w:r>
      <w:r w:rsidR="00116DDD" w:rsidRPr="00BD1178">
        <w:rPr>
          <w:rFonts w:ascii="Times New Roman" w:eastAsia="Times New Roman" w:hAnsi="Times New Roman" w:cs="Times New Roman"/>
          <w:color w:val="000000"/>
        </w:rPr>
        <w:t xml:space="preserve">unredeemed </w:t>
      </w:r>
      <w:r w:rsidRPr="00BD1178">
        <w:rPr>
          <w:rFonts w:ascii="Times New Roman" w:eastAsia="Times New Roman" w:hAnsi="Times New Roman" w:cs="Times New Roman"/>
          <w:color w:val="000000"/>
        </w:rPr>
        <w:t xml:space="preserve">workload credits, the chair and faculty member will </w:t>
      </w:r>
      <w:r w:rsidR="005D07C3" w:rsidRPr="00BD1178">
        <w:rPr>
          <w:rFonts w:ascii="Times New Roman" w:eastAsia="Times New Roman" w:hAnsi="Times New Roman" w:cs="Times New Roman"/>
          <w:color w:val="000000"/>
        </w:rPr>
        <w:t xml:space="preserve">normally </w:t>
      </w:r>
      <w:r w:rsidRPr="00BD1178">
        <w:rPr>
          <w:rFonts w:ascii="Times New Roman" w:eastAsia="Times New Roman" w:hAnsi="Times New Roman" w:cs="Times New Roman"/>
          <w:color w:val="000000"/>
        </w:rPr>
        <w:t>come up with a plan for redemption of the credits within the next academic year.</w:t>
      </w:r>
    </w:p>
    <w:p w14:paraId="1551A738" w14:textId="662CCED2" w:rsidR="006729DF" w:rsidRPr="00BD1178" w:rsidRDefault="006729DF" w:rsidP="004B0CEF">
      <w:pPr>
        <w:pStyle w:val="ListParagraph"/>
        <w:widowControl/>
        <w:numPr>
          <w:ilvl w:val="0"/>
          <w:numId w:val="15"/>
        </w:numPr>
        <w:autoSpaceDE/>
        <w:autoSpaceDN/>
        <w:contextualSpacing/>
        <w:rPr>
          <w:rFonts w:ascii="Times New Roman" w:hAnsi="Times New Roman" w:cs="Times New Roman"/>
        </w:rPr>
      </w:pPr>
      <w:r w:rsidRPr="00BD1178">
        <w:rPr>
          <w:rFonts w:ascii="Times New Roman" w:eastAsia="Times New Roman" w:hAnsi="Times New Roman" w:cs="Times New Roman"/>
          <w:color w:val="000000"/>
        </w:rPr>
        <w:t xml:space="preserve">In the event that it is not feasible to redeem the credits immediately (e.g., for staffing or curricular reasons), the faculty member, the Dean, and the department chair will discuss alternate arrangements, including potentially extending the redemption window. </w:t>
      </w:r>
    </w:p>
    <w:p w14:paraId="4DD3B36A" w14:textId="310496F8" w:rsidR="005D3B38" w:rsidRPr="00BD1178" w:rsidRDefault="005D07C3" w:rsidP="004B0CEF">
      <w:pPr>
        <w:pStyle w:val="ListParagraph"/>
        <w:numPr>
          <w:ilvl w:val="0"/>
          <w:numId w:val="8"/>
        </w:numPr>
        <w:tabs>
          <w:tab w:val="left" w:pos="2259"/>
          <w:tab w:val="left" w:pos="2260"/>
        </w:tabs>
        <w:spacing w:before="160" w:line="268" w:lineRule="auto"/>
        <w:ind w:right="314"/>
        <w:rPr>
          <w:rFonts w:ascii="Times New Roman" w:hAnsi="Times New Roman" w:cs="Times New Roman"/>
        </w:rPr>
      </w:pPr>
      <w:r w:rsidRPr="00BD1178">
        <w:rPr>
          <w:rFonts w:ascii="Times New Roman" w:hAnsi="Times New Roman" w:cs="Times New Roman"/>
          <w:i/>
          <w:w w:val="105"/>
        </w:rPr>
        <w:t xml:space="preserve">Non-Tenure-Eligible Faculty: </w:t>
      </w:r>
      <w:r w:rsidR="005D3B38" w:rsidRPr="00BD1178">
        <w:rPr>
          <w:rFonts w:ascii="Times New Roman" w:hAnsi="Times New Roman" w:cs="Times New Roman"/>
          <w:w w:val="105"/>
        </w:rPr>
        <w:t xml:space="preserve">The 24 credit loads for NTEN faculty can be variably apportioned depending on departmental needs. Expectations </w:t>
      </w:r>
      <w:r w:rsidR="000846EC" w:rsidRPr="00BD1178">
        <w:rPr>
          <w:rFonts w:ascii="Times New Roman" w:hAnsi="Times New Roman" w:cs="Times New Roman"/>
          <w:w w:val="105"/>
        </w:rPr>
        <w:t>f</w:t>
      </w:r>
      <w:r w:rsidR="005D3B38" w:rsidRPr="00BD1178">
        <w:rPr>
          <w:rFonts w:ascii="Times New Roman" w:hAnsi="Times New Roman" w:cs="Times New Roman"/>
          <w:w w:val="105"/>
        </w:rPr>
        <w:t>or each NTEN faculty member should be clearly articulated in an activity agreement, which is negotiated between the department or planning unit, Dean, and the NTEN faculty member at the start of each contract period.</w:t>
      </w:r>
    </w:p>
    <w:p w14:paraId="2C131C08" w14:textId="3A27EBC8" w:rsidR="00885AD0" w:rsidRPr="00BD1178" w:rsidRDefault="005D07C3" w:rsidP="004B0CEF">
      <w:pPr>
        <w:pStyle w:val="ListParagraph"/>
        <w:numPr>
          <w:ilvl w:val="0"/>
          <w:numId w:val="8"/>
        </w:numPr>
        <w:tabs>
          <w:tab w:val="left" w:pos="2259"/>
          <w:tab w:val="left" w:pos="2260"/>
        </w:tabs>
        <w:spacing w:before="163" w:line="268" w:lineRule="auto"/>
        <w:ind w:right="284"/>
        <w:rPr>
          <w:rFonts w:ascii="Times New Roman" w:hAnsi="Times New Roman" w:cs="Times New Roman"/>
        </w:rPr>
      </w:pPr>
      <w:r w:rsidRPr="00BD1178">
        <w:rPr>
          <w:rFonts w:ascii="Times New Roman" w:hAnsi="Times New Roman" w:cs="Times New Roman"/>
          <w:i/>
          <w:w w:val="105"/>
        </w:rPr>
        <w:t xml:space="preserve">Workload Reductions: </w:t>
      </w:r>
      <w:r w:rsidR="009C5A4F" w:rsidRPr="00BD1178">
        <w:rPr>
          <w:rFonts w:ascii="Times New Roman" w:hAnsi="Times New Roman" w:cs="Times New Roman"/>
          <w:w w:val="105"/>
        </w:rPr>
        <w:t>Teaching</w:t>
      </w:r>
      <w:r w:rsidR="009C5A4F" w:rsidRPr="00BD1178">
        <w:rPr>
          <w:rFonts w:ascii="Times New Roman" w:hAnsi="Times New Roman" w:cs="Times New Roman"/>
          <w:spacing w:val="-5"/>
          <w:w w:val="105"/>
        </w:rPr>
        <w:t xml:space="preserve"> </w:t>
      </w:r>
      <w:r w:rsidR="009C5A4F" w:rsidRPr="00BD1178">
        <w:rPr>
          <w:rFonts w:ascii="Times New Roman" w:hAnsi="Times New Roman" w:cs="Times New Roman"/>
          <w:w w:val="105"/>
        </w:rPr>
        <w:t>loads</w:t>
      </w:r>
      <w:r w:rsidR="009C5A4F" w:rsidRPr="00BD1178">
        <w:rPr>
          <w:rFonts w:ascii="Times New Roman" w:hAnsi="Times New Roman" w:cs="Times New Roman"/>
          <w:spacing w:val="-5"/>
          <w:w w:val="105"/>
        </w:rPr>
        <w:t xml:space="preserve"> </w:t>
      </w:r>
      <w:r w:rsidR="009C5A4F" w:rsidRPr="00BD1178">
        <w:rPr>
          <w:rFonts w:ascii="Times New Roman" w:hAnsi="Times New Roman" w:cs="Times New Roman"/>
          <w:w w:val="105"/>
        </w:rPr>
        <w:t>may</w:t>
      </w:r>
      <w:r w:rsidR="009C5A4F" w:rsidRPr="00BD1178">
        <w:rPr>
          <w:rFonts w:ascii="Times New Roman" w:hAnsi="Times New Roman" w:cs="Times New Roman"/>
          <w:spacing w:val="-4"/>
          <w:w w:val="105"/>
        </w:rPr>
        <w:t xml:space="preserve"> </w:t>
      </w:r>
      <w:r w:rsidR="0088270F" w:rsidRPr="00BD1178">
        <w:rPr>
          <w:rFonts w:ascii="Times New Roman" w:hAnsi="Times New Roman" w:cs="Times New Roman"/>
          <w:spacing w:val="-4"/>
          <w:w w:val="105"/>
        </w:rPr>
        <w:t xml:space="preserve">be reduced by </w:t>
      </w:r>
      <w:r w:rsidR="0088270F" w:rsidRPr="00BD1178">
        <w:rPr>
          <w:rFonts w:ascii="Times New Roman" w:hAnsi="Times New Roman" w:cs="Times New Roman"/>
          <w:w w:val="105"/>
        </w:rPr>
        <w:t>administrative</w:t>
      </w:r>
      <w:r w:rsidR="0088270F" w:rsidRPr="00BD1178">
        <w:rPr>
          <w:rFonts w:ascii="Times New Roman" w:hAnsi="Times New Roman" w:cs="Times New Roman"/>
          <w:spacing w:val="-4"/>
          <w:w w:val="105"/>
        </w:rPr>
        <w:t xml:space="preserve"> </w:t>
      </w:r>
      <w:r w:rsidR="0088270F" w:rsidRPr="00BD1178">
        <w:rPr>
          <w:rFonts w:ascii="Times New Roman" w:hAnsi="Times New Roman" w:cs="Times New Roman"/>
          <w:w w:val="105"/>
        </w:rPr>
        <w:t>release</w:t>
      </w:r>
      <w:r w:rsidR="0088270F" w:rsidRPr="00BD1178">
        <w:rPr>
          <w:rFonts w:ascii="Times New Roman" w:hAnsi="Times New Roman" w:cs="Times New Roman"/>
          <w:spacing w:val="-4"/>
          <w:w w:val="105"/>
        </w:rPr>
        <w:t xml:space="preserve"> </w:t>
      </w:r>
      <w:r w:rsidR="0088270F" w:rsidRPr="00BD1178">
        <w:rPr>
          <w:rFonts w:ascii="Times New Roman" w:hAnsi="Times New Roman" w:cs="Times New Roman"/>
          <w:w w:val="105"/>
        </w:rPr>
        <w:t>time for activities such as chair duties and service on committees according to already approved release time</w:t>
      </w:r>
      <w:r w:rsidR="0088270F" w:rsidRPr="00BD1178">
        <w:rPr>
          <w:rFonts w:ascii="Times New Roman" w:hAnsi="Times New Roman" w:cs="Times New Roman"/>
          <w:spacing w:val="3"/>
          <w:w w:val="105"/>
        </w:rPr>
        <w:t xml:space="preserve"> </w:t>
      </w:r>
      <w:r w:rsidR="0088270F" w:rsidRPr="00BD1178">
        <w:rPr>
          <w:rFonts w:ascii="Times New Roman" w:hAnsi="Times New Roman" w:cs="Times New Roman"/>
          <w:w w:val="105"/>
        </w:rPr>
        <w:t>agreements, but normally</w:t>
      </w:r>
      <w:r w:rsidR="0088270F" w:rsidRPr="00BD1178">
        <w:rPr>
          <w:rFonts w:ascii="Times New Roman" w:hAnsi="Times New Roman" w:cs="Times New Roman"/>
          <w:spacing w:val="-4"/>
          <w:w w:val="105"/>
        </w:rPr>
        <w:t xml:space="preserve"> no fewer than </w:t>
      </w:r>
      <w:r w:rsidR="009C5A4F" w:rsidRPr="00BD1178">
        <w:rPr>
          <w:rFonts w:ascii="Times New Roman" w:hAnsi="Times New Roman" w:cs="Times New Roman"/>
          <w:w w:val="105"/>
        </w:rPr>
        <w:t>6</w:t>
      </w:r>
      <w:r w:rsidR="009C5A4F" w:rsidRPr="00BD1178">
        <w:rPr>
          <w:rFonts w:ascii="Times New Roman" w:hAnsi="Times New Roman" w:cs="Times New Roman"/>
          <w:spacing w:val="-4"/>
          <w:w w:val="105"/>
        </w:rPr>
        <w:t xml:space="preserve"> </w:t>
      </w:r>
      <w:r w:rsidR="009C5A4F" w:rsidRPr="00BD1178">
        <w:rPr>
          <w:rFonts w:ascii="Times New Roman" w:hAnsi="Times New Roman" w:cs="Times New Roman"/>
          <w:w w:val="105"/>
        </w:rPr>
        <w:t>credits/year</w:t>
      </w:r>
      <w:r w:rsidR="00AA5FFC" w:rsidRPr="00BD1178">
        <w:rPr>
          <w:rFonts w:ascii="Times New Roman" w:hAnsi="Times New Roman" w:cs="Times New Roman"/>
          <w:w w:val="105"/>
        </w:rPr>
        <w:t xml:space="preserve"> (3 credits/semester)</w:t>
      </w:r>
      <w:r w:rsidR="009C5A4F" w:rsidRPr="00BD1178">
        <w:rPr>
          <w:rFonts w:ascii="Times New Roman" w:hAnsi="Times New Roman" w:cs="Times New Roman"/>
          <w:spacing w:val="-5"/>
          <w:w w:val="105"/>
        </w:rPr>
        <w:t xml:space="preserve"> </w:t>
      </w:r>
      <w:r w:rsidR="0088270F" w:rsidRPr="00BD1178">
        <w:rPr>
          <w:rFonts w:ascii="Times New Roman" w:hAnsi="Times New Roman" w:cs="Times New Roman"/>
          <w:w w:val="105"/>
        </w:rPr>
        <w:t xml:space="preserve">of </w:t>
      </w:r>
      <w:r w:rsidR="0088270F" w:rsidRPr="00BD1178">
        <w:rPr>
          <w:rFonts w:ascii="Times New Roman" w:hAnsi="Times New Roman" w:cs="Times New Roman"/>
          <w:w w:val="105"/>
        </w:rPr>
        <w:lastRenderedPageBreak/>
        <w:t>teaching load is permitted</w:t>
      </w:r>
      <w:r w:rsidR="00A3436C" w:rsidRPr="00BD1178">
        <w:rPr>
          <w:rFonts w:ascii="Times New Roman" w:hAnsi="Times New Roman" w:cs="Times New Roman"/>
          <w:w w:val="105"/>
        </w:rPr>
        <w:t xml:space="preserve"> for faculty not on leave</w:t>
      </w:r>
      <w:r w:rsidR="009C5A4F" w:rsidRPr="00BD1178">
        <w:rPr>
          <w:rFonts w:ascii="Times New Roman" w:hAnsi="Times New Roman" w:cs="Times New Roman"/>
          <w:w w:val="105"/>
        </w:rPr>
        <w:t>.</w:t>
      </w:r>
      <w:r w:rsidR="001553D0" w:rsidRPr="00BD1178">
        <w:rPr>
          <w:rFonts w:ascii="Times New Roman" w:hAnsi="Times New Roman" w:cs="Times New Roman"/>
          <w:w w:val="105"/>
        </w:rPr>
        <w:t xml:space="preserve"> Teaching</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loads</w:t>
      </w:r>
      <w:r w:rsidR="001553D0" w:rsidRPr="00BD1178">
        <w:rPr>
          <w:rFonts w:ascii="Times New Roman" w:hAnsi="Times New Roman" w:cs="Times New Roman"/>
          <w:spacing w:val="-4"/>
          <w:w w:val="105"/>
        </w:rPr>
        <w:t xml:space="preserve"> </w:t>
      </w:r>
      <w:r w:rsidR="001553D0" w:rsidRPr="00BD1178">
        <w:rPr>
          <w:rFonts w:ascii="Times New Roman" w:hAnsi="Times New Roman" w:cs="Times New Roman"/>
          <w:w w:val="105"/>
        </w:rPr>
        <w:t>may</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not</w:t>
      </w:r>
      <w:r w:rsidR="001553D0" w:rsidRPr="00BD1178">
        <w:rPr>
          <w:rFonts w:ascii="Times New Roman" w:hAnsi="Times New Roman" w:cs="Times New Roman"/>
          <w:spacing w:val="-3"/>
          <w:w w:val="105"/>
        </w:rPr>
        <w:t xml:space="preserve"> normally </w:t>
      </w:r>
      <w:r w:rsidR="001553D0" w:rsidRPr="00BD1178">
        <w:rPr>
          <w:rFonts w:ascii="Times New Roman" w:hAnsi="Times New Roman" w:cs="Times New Roman"/>
          <w:w w:val="105"/>
        </w:rPr>
        <w:t>go</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above</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30</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credits</w:t>
      </w:r>
      <w:r w:rsidR="001553D0" w:rsidRPr="00BD1178">
        <w:rPr>
          <w:rFonts w:ascii="Times New Roman" w:hAnsi="Times New Roman" w:cs="Times New Roman"/>
          <w:spacing w:val="-4"/>
          <w:w w:val="105"/>
        </w:rPr>
        <w:t xml:space="preserve"> </w:t>
      </w:r>
      <w:r w:rsidR="001553D0" w:rsidRPr="00BD1178">
        <w:rPr>
          <w:rFonts w:ascii="Times New Roman" w:hAnsi="Times New Roman" w:cs="Times New Roman"/>
          <w:w w:val="105"/>
        </w:rPr>
        <w:t>per</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year,</w:t>
      </w:r>
      <w:r w:rsidR="001553D0" w:rsidRPr="00BD1178">
        <w:rPr>
          <w:rFonts w:ascii="Times New Roman" w:hAnsi="Times New Roman" w:cs="Times New Roman"/>
          <w:spacing w:val="-4"/>
          <w:w w:val="105"/>
        </w:rPr>
        <w:t xml:space="preserve"> </w:t>
      </w:r>
      <w:r w:rsidR="001553D0" w:rsidRPr="00BD1178">
        <w:rPr>
          <w:rFonts w:ascii="Times New Roman" w:hAnsi="Times New Roman" w:cs="Times New Roman"/>
          <w:w w:val="105"/>
        </w:rPr>
        <w:t>exclusive</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of</w:t>
      </w:r>
      <w:r w:rsidR="001553D0" w:rsidRPr="00BD1178">
        <w:rPr>
          <w:rFonts w:ascii="Times New Roman" w:hAnsi="Times New Roman" w:cs="Times New Roman"/>
          <w:spacing w:val="-3"/>
          <w:w w:val="105"/>
        </w:rPr>
        <w:t xml:space="preserve"> </w:t>
      </w:r>
      <w:r w:rsidR="001553D0" w:rsidRPr="00BD1178">
        <w:rPr>
          <w:rFonts w:ascii="Times New Roman" w:hAnsi="Times New Roman" w:cs="Times New Roman"/>
          <w:w w:val="105"/>
        </w:rPr>
        <w:t>summer</w:t>
      </w:r>
      <w:r w:rsidR="001553D0" w:rsidRPr="00BD1178">
        <w:rPr>
          <w:rFonts w:ascii="Times New Roman" w:hAnsi="Times New Roman" w:cs="Times New Roman"/>
          <w:spacing w:val="-4"/>
          <w:w w:val="105"/>
        </w:rPr>
        <w:t xml:space="preserve"> </w:t>
      </w:r>
      <w:r w:rsidR="001553D0" w:rsidRPr="00BD1178">
        <w:rPr>
          <w:rFonts w:ascii="Times New Roman" w:hAnsi="Times New Roman" w:cs="Times New Roman"/>
          <w:w w:val="105"/>
        </w:rPr>
        <w:t>and winter sessions.</w:t>
      </w:r>
      <w:r w:rsidR="006729DF" w:rsidRPr="00BD1178">
        <w:rPr>
          <w:rFonts w:ascii="Times New Roman" w:hAnsi="Times New Roman" w:cs="Times New Roman"/>
          <w:w w:val="105"/>
        </w:rPr>
        <w:t xml:space="preserve"> </w:t>
      </w:r>
      <w:r w:rsidR="009C5A4F" w:rsidRPr="00BD1178">
        <w:rPr>
          <w:rFonts w:ascii="Times New Roman" w:hAnsi="Times New Roman" w:cs="Times New Roman"/>
          <w:w w:val="105"/>
        </w:rPr>
        <w:t>Teaching loads below standard teaching load (but without administrative release)</w:t>
      </w:r>
      <w:r w:rsidR="009C5A4F" w:rsidRPr="00BD1178">
        <w:rPr>
          <w:rFonts w:ascii="Times New Roman" w:hAnsi="Times New Roman" w:cs="Times New Roman"/>
          <w:spacing w:val="-4"/>
          <w:w w:val="105"/>
        </w:rPr>
        <w:t xml:space="preserve"> </w:t>
      </w:r>
      <w:r w:rsidR="009C5A4F" w:rsidRPr="00BD1178">
        <w:rPr>
          <w:rFonts w:ascii="Times New Roman" w:hAnsi="Times New Roman" w:cs="Times New Roman"/>
          <w:w w:val="105"/>
        </w:rPr>
        <w:t>are</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possible</w:t>
      </w:r>
      <w:r w:rsidR="009C5A4F" w:rsidRPr="00BD1178">
        <w:rPr>
          <w:rFonts w:ascii="Times New Roman" w:hAnsi="Times New Roman" w:cs="Times New Roman"/>
          <w:spacing w:val="-2"/>
          <w:w w:val="105"/>
        </w:rPr>
        <w:t xml:space="preserve"> </w:t>
      </w:r>
      <w:r w:rsidR="009C5A4F" w:rsidRPr="00BD1178">
        <w:rPr>
          <w:rFonts w:ascii="Times New Roman" w:hAnsi="Times New Roman" w:cs="Times New Roman"/>
          <w:w w:val="105"/>
        </w:rPr>
        <w:t>with</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external</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funding</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or</w:t>
      </w:r>
      <w:r w:rsidR="009C5A4F" w:rsidRPr="00BD1178">
        <w:rPr>
          <w:rFonts w:ascii="Times New Roman" w:hAnsi="Times New Roman" w:cs="Times New Roman"/>
          <w:spacing w:val="-4"/>
          <w:w w:val="105"/>
        </w:rPr>
        <w:t xml:space="preserve"> </w:t>
      </w:r>
      <w:r w:rsidR="009C5A4F" w:rsidRPr="00BD1178">
        <w:rPr>
          <w:rFonts w:ascii="Times New Roman" w:hAnsi="Times New Roman" w:cs="Times New Roman"/>
          <w:w w:val="105"/>
        </w:rPr>
        <w:t>in</w:t>
      </w:r>
      <w:r w:rsidR="009C5A4F" w:rsidRPr="00BD1178">
        <w:rPr>
          <w:rFonts w:ascii="Times New Roman" w:hAnsi="Times New Roman" w:cs="Times New Roman"/>
          <w:spacing w:val="-2"/>
          <w:w w:val="105"/>
        </w:rPr>
        <w:t xml:space="preserve"> </w:t>
      </w:r>
      <w:r w:rsidR="009C5A4F" w:rsidRPr="00BD1178">
        <w:rPr>
          <w:rFonts w:ascii="Times New Roman" w:hAnsi="Times New Roman" w:cs="Times New Roman"/>
          <w:w w:val="105"/>
        </w:rPr>
        <w:t>consultation</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with</w:t>
      </w:r>
      <w:r w:rsidR="009C5A4F" w:rsidRPr="00BD1178">
        <w:rPr>
          <w:rFonts w:ascii="Times New Roman" w:hAnsi="Times New Roman" w:cs="Times New Roman"/>
          <w:spacing w:val="-2"/>
          <w:w w:val="105"/>
        </w:rPr>
        <w:t xml:space="preserve"> </w:t>
      </w:r>
      <w:r w:rsidR="009C5A4F" w:rsidRPr="00BD1178">
        <w:rPr>
          <w:rFonts w:ascii="Times New Roman" w:hAnsi="Times New Roman" w:cs="Times New Roman"/>
          <w:w w:val="105"/>
        </w:rPr>
        <w:t>the</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H&amp;S</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dean</w:t>
      </w:r>
      <w:r w:rsidR="009C5A4F" w:rsidRPr="00BD1178">
        <w:rPr>
          <w:rFonts w:ascii="Times New Roman" w:hAnsi="Times New Roman" w:cs="Times New Roman"/>
          <w:spacing w:val="-2"/>
          <w:w w:val="105"/>
        </w:rPr>
        <w:t xml:space="preserve"> </w:t>
      </w:r>
      <w:r w:rsidR="009C5A4F" w:rsidRPr="00BD1178">
        <w:rPr>
          <w:rFonts w:ascii="Times New Roman" w:hAnsi="Times New Roman" w:cs="Times New Roman"/>
          <w:w w:val="105"/>
        </w:rPr>
        <w:t>to</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account</w:t>
      </w:r>
      <w:r w:rsidR="009C5A4F" w:rsidRPr="00BD1178">
        <w:rPr>
          <w:rFonts w:ascii="Times New Roman" w:hAnsi="Times New Roman" w:cs="Times New Roman"/>
          <w:spacing w:val="-3"/>
          <w:w w:val="105"/>
        </w:rPr>
        <w:t xml:space="preserve"> </w:t>
      </w:r>
      <w:r w:rsidR="009C5A4F" w:rsidRPr="00BD1178">
        <w:rPr>
          <w:rFonts w:ascii="Times New Roman" w:hAnsi="Times New Roman" w:cs="Times New Roman"/>
          <w:w w:val="105"/>
        </w:rPr>
        <w:t>for special circumstances.</w:t>
      </w:r>
    </w:p>
    <w:p w14:paraId="24A51962" w14:textId="1A100730" w:rsidR="00F47AE1" w:rsidRPr="00BD1178" w:rsidRDefault="00F47AE1">
      <w:pPr>
        <w:spacing w:line="268" w:lineRule="auto"/>
        <w:rPr>
          <w:rFonts w:ascii="Times New Roman" w:hAnsi="Times New Roman" w:cs="Times New Roman"/>
        </w:rPr>
      </w:pPr>
    </w:p>
    <w:p w14:paraId="6CCB8423" w14:textId="77777777" w:rsidR="00F47AE1" w:rsidRPr="00BD1178" w:rsidRDefault="000540F4">
      <w:pPr>
        <w:spacing w:line="268" w:lineRule="auto"/>
        <w:rPr>
          <w:rFonts w:ascii="Times New Roman" w:hAnsi="Times New Roman" w:cs="Times New Roman"/>
          <w:b/>
        </w:rPr>
      </w:pPr>
      <w:r w:rsidRPr="00BD1178">
        <w:rPr>
          <w:rFonts w:ascii="Times New Roman" w:hAnsi="Times New Roman" w:cs="Times New Roman"/>
          <w:b/>
        </w:rPr>
        <w:t>Policies governing the Determination</w:t>
      </w:r>
      <w:r w:rsidR="00F95C74" w:rsidRPr="00BD1178">
        <w:rPr>
          <w:rFonts w:ascii="Times New Roman" w:hAnsi="Times New Roman" w:cs="Times New Roman"/>
          <w:b/>
        </w:rPr>
        <w:t xml:space="preserve"> Teaching Load</w:t>
      </w:r>
      <w:r w:rsidRPr="00BD1178">
        <w:rPr>
          <w:rFonts w:ascii="Times New Roman" w:hAnsi="Times New Roman" w:cs="Times New Roman"/>
          <w:b/>
        </w:rPr>
        <w:t xml:space="preserve"> Credits</w:t>
      </w:r>
      <w:r w:rsidR="00F95C74" w:rsidRPr="00BD1178">
        <w:rPr>
          <w:rFonts w:ascii="Times New Roman" w:hAnsi="Times New Roman" w:cs="Times New Roman"/>
          <w:b/>
        </w:rPr>
        <w:t>:</w:t>
      </w:r>
    </w:p>
    <w:p w14:paraId="5699341D" w14:textId="77777777" w:rsidR="00F95C74" w:rsidRPr="00BD1178" w:rsidRDefault="00F95C74">
      <w:pPr>
        <w:spacing w:line="268" w:lineRule="auto"/>
        <w:rPr>
          <w:rFonts w:ascii="Times New Roman" w:hAnsi="Times New Roman" w:cs="Times New Roman"/>
          <w:b/>
        </w:rPr>
      </w:pPr>
    </w:p>
    <w:p w14:paraId="4E71310C" w14:textId="3988AB87" w:rsidR="00F95C74" w:rsidRPr="00BD1178" w:rsidRDefault="00563710" w:rsidP="00F95C74">
      <w:pPr>
        <w:pStyle w:val="ListParagraph"/>
        <w:numPr>
          <w:ilvl w:val="0"/>
          <w:numId w:val="8"/>
        </w:numPr>
        <w:tabs>
          <w:tab w:val="left" w:pos="2259"/>
          <w:tab w:val="left" w:pos="2260"/>
        </w:tabs>
        <w:spacing w:before="160" w:line="268" w:lineRule="auto"/>
        <w:ind w:right="314"/>
        <w:rPr>
          <w:rFonts w:ascii="Times New Roman" w:hAnsi="Times New Roman" w:cs="Times New Roman"/>
        </w:rPr>
      </w:pPr>
      <w:r w:rsidRPr="00BD1178">
        <w:rPr>
          <w:rFonts w:ascii="Times New Roman" w:hAnsi="Times New Roman" w:cs="Times New Roman"/>
          <w:i/>
          <w:w w:val="105"/>
        </w:rPr>
        <w:t xml:space="preserve">Assignment of Teaching Load Credits to a Course: </w:t>
      </w:r>
      <w:r w:rsidR="00F95C74" w:rsidRPr="00BD1178">
        <w:rPr>
          <w:rFonts w:ascii="Times New Roman" w:hAnsi="Times New Roman" w:cs="Times New Roman"/>
          <w:w w:val="105"/>
        </w:rPr>
        <w:t>Teachi</w:t>
      </w:r>
      <w:r w:rsidR="00645801" w:rsidRPr="00BD1178">
        <w:rPr>
          <w:rFonts w:ascii="Times New Roman" w:hAnsi="Times New Roman" w:cs="Times New Roman"/>
          <w:w w:val="105"/>
        </w:rPr>
        <w:t xml:space="preserve">ng credits for </w:t>
      </w:r>
      <w:r w:rsidR="00F95C74" w:rsidRPr="00BD1178">
        <w:rPr>
          <w:rFonts w:ascii="Times New Roman" w:hAnsi="Times New Roman" w:cs="Times New Roman"/>
          <w:w w:val="105"/>
        </w:rPr>
        <w:t xml:space="preserve">credit bearing courses are normally assigned </w:t>
      </w:r>
      <w:r w:rsidR="00645801" w:rsidRPr="00BD1178">
        <w:rPr>
          <w:rFonts w:ascii="Times New Roman" w:hAnsi="Times New Roman" w:cs="Times New Roman"/>
          <w:w w:val="105"/>
        </w:rPr>
        <w:t xml:space="preserve">to the faculty member teaching the course </w:t>
      </w:r>
      <w:r w:rsidR="00F95C74" w:rsidRPr="00BD1178">
        <w:rPr>
          <w:rFonts w:ascii="Times New Roman" w:hAnsi="Times New Roman" w:cs="Times New Roman"/>
          <w:w w:val="105"/>
        </w:rPr>
        <w:t>according to the credits the students receive. Namely, a 3-credit course for students equates to a 3 credit teaching load for f</w:t>
      </w:r>
      <w:r w:rsidRPr="00BD1178">
        <w:rPr>
          <w:rFonts w:ascii="Times New Roman" w:hAnsi="Times New Roman" w:cs="Times New Roman"/>
          <w:w w:val="105"/>
        </w:rPr>
        <w:t>aculty.</w:t>
      </w:r>
    </w:p>
    <w:p w14:paraId="4DAA5E8C" w14:textId="06E4A695" w:rsidR="001068AB" w:rsidRPr="00BD1178" w:rsidRDefault="00645801" w:rsidP="00077C96">
      <w:pPr>
        <w:pStyle w:val="ListParagraph"/>
        <w:numPr>
          <w:ilvl w:val="0"/>
          <w:numId w:val="8"/>
        </w:numPr>
        <w:tabs>
          <w:tab w:val="left" w:pos="2259"/>
          <w:tab w:val="left" w:pos="2260"/>
        </w:tabs>
        <w:spacing w:before="160" w:line="268" w:lineRule="auto"/>
        <w:ind w:right="314"/>
        <w:rPr>
          <w:rFonts w:ascii="Times New Roman" w:hAnsi="Times New Roman" w:cs="Times New Roman"/>
        </w:rPr>
      </w:pPr>
      <w:r w:rsidRPr="00BD1178">
        <w:rPr>
          <w:rFonts w:ascii="Times New Roman" w:hAnsi="Times New Roman" w:cs="Times New Roman"/>
          <w:i/>
          <w:w w:val="105"/>
        </w:rPr>
        <w:t xml:space="preserve">Teaching Load Credits in the case of </w:t>
      </w:r>
      <w:r w:rsidR="006A535A" w:rsidRPr="00BD1178">
        <w:rPr>
          <w:rFonts w:ascii="Times New Roman" w:hAnsi="Times New Roman" w:cs="Times New Roman"/>
          <w:i/>
          <w:w w:val="105"/>
        </w:rPr>
        <w:t>Team Teaching</w:t>
      </w:r>
      <w:r w:rsidR="006A535A" w:rsidRPr="00BD1178">
        <w:rPr>
          <w:rFonts w:ascii="Times New Roman" w:hAnsi="Times New Roman" w:cs="Times New Roman"/>
          <w:w w:val="105"/>
        </w:rPr>
        <w:t>:  Two faculty who team-teach a course which is already part of a department’s curriculum will normally split the teaching credits associated with the course</w:t>
      </w:r>
      <w:r w:rsidR="00563710" w:rsidRPr="00BD1178">
        <w:rPr>
          <w:rFonts w:ascii="Times New Roman" w:hAnsi="Times New Roman" w:cs="Times New Roman"/>
          <w:w w:val="105"/>
        </w:rPr>
        <w:t>, so</w:t>
      </w:r>
      <w:r w:rsidR="006A535A" w:rsidRPr="00BD1178">
        <w:rPr>
          <w:rFonts w:ascii="Times New Roman" w:hAnsi="Times New Roman" w:cs="Times New Roman"/>
          <w:w w:val="105"/>
        </w:rPr>
        <w:t xml:space="preserve"> two faculty members co-teaching an n-credit course will </w:t>
      </w:r>
      <w:r w:rsidR="00563710" w:rsidRPr="00BD1178">
        <w:rPr>
          <w:rFonts w:ascii="Times New Roman" w:hAnsi="Times New Roman" w:cs="Times New Roman"/>
          <w:w w:val="105"/>
        </w:rPr>
        <w:t>each receive n/2 teaching load credits</w:t>
      </w:r>
      <w:r w:rsidR="006A535A" w:rsidRPr="00BD1178">
        <w:rPr>
          <w:rFonts w:ascii="Times New Roman" w:hAnsi="Times New Roman" w:cs="Times New Roman"/>
          <w:w w:val="105"/>
        </w:rPr>
        <w:t>. In some circumstances, such as when two faculty develop a new course, drawing on the combined expertise (subject area and/or pedagogical) of the two faculty members, the workload is typically higher than team-teaching an existing course, both in the initial and subsequent offerings</w:t>
      </w:r>
      <w:r w:rsidR="00563710" w:rsidRPr="00BD1178">
        <w:rPr>
          <w:rFonts w:ascii="Times New Roman" w:hAnsi="Times New Roman" w:cs="Times New Roman"/>
          <w:w w:val="105"/>
        </w:rPr>
        <w:t>, and increased teaching load credits may be warranted</w:t>
      </w:r>
      <w:r w:rsidR="006A535A" w:rsidRPr="00BD1178">
        <w:rPr>
          <w:rFonts w:ascii="Times New Roman" w:hAnsi="Times New Roman" w:cs="Times New Roman"/>
          <w:w w:val="105"/>
        </w:rPr>
        <w:t>. Balancing our desire to promote more creative and innovative teaching with financial and curricular limitations and expectations, the Dean and the department chair(s) will determine appropriate workloads, which may range from n credits to n/2</w:t>
      </w:r>
      <w:r w:rsidR="00563710" w:rsidRPr="00BD1178">
        <w:rPr>
          <w:rFonts w:ascii="Times New Roman" w:hAnsi="Times New Roman" w:cs="Times New Roman"/>
          <w:w w:val="105"/>
        </w:rPr>
        <w:t xml:space="preserve"> credits for an n-credit course, taking into consideration factors such as the ability of the school to fund </w:t>
      </w:r>
      <w:r w:rsidR="00563710" w:rsidRPr="00BD1178">
        <w:rPr>
          <w:rFonts w:ascii="Times New Roman" w:hAnsi="Times New Roman" w:cs="Times New Roman"/>
        </w:rPr>
        <w:t xml:space="preserve">the proposed workload, the degree of difficulty of integrating and/or teaching the course, and interruptions to the learning curve caused by rotations of participating faculty.  </w:t>
      </w:r>
      <w:r w:rsidR="001B7E7B" w:rsidRPr="00BD1178">
        <w:rPr>
          <w:rFonts w:ascii="Times New Roman" w:hAnsi="Times New Roman" w:cs="Times New Roman"/>
        </w:rPr>
        <w:t>For courses taught by more than two professors, the workload will be negotiated to be as consonant as is practicable with the values of balance, promoting novelty, and valuing faculty work that are outlined in this policy.</w:t>
      </w:r>
    </w:p>
    <w:p w14:paraId="2594448E" w14:textId="0CD7480C" w:rsidR="00885AD0" w:rsidRPr="00BD1178" w:rsidRDefault="00A3436C" w:rsidP="00F47490">
      <w:pPr>
        <w:pStyle w:val="Heading1"/>
        <w:spacing w:before="233"/>
        <w:ind w:left="0"/>
        <w:rPr>
          <w:rFonts w:ascii="Times New Roman" w:hAnsi="Times New Roman" w:cs="Times New Roman"/>
          <w:b w:val="0"/>
          <w:sz w:val="22"/>
          <w:szCs w:val="22"/>
        </w:rPr>
      </w:pPr>
      <w:r w:rsidRPr="00BD1178">
        <w:rPr>
          <w:rFonts w:ascii="Times New Roman" w:hAnsi="Times New Roman" w:cs="Times New Roman"/>
          <w:w w:val="105"/>
          <w:sz w:val="22"/>
          <w:szCs w:val="22"/>
        </w:rPr>
        <w:t>Departmental Exceptions to Standard School Workload Policies</w:t>
      </w:r>
      <w:r w:rsidR="00077C96" w:rsidRPr="00BD1178">
        <w:rPr>
          <w:rFonts w:ascii="Times New Roman" w:hAnsi="Times New Roman" w:cs="Times New Roman"/>
          <w:w w:val="105"/>
          <w:sz w:val="22"/>
          <w:szCs w:val="22"/>
        </w:rPr>
        <w:t>:</w:t>
      </w:r>
    </w:p>
    <w:sectPr w:rsidR="00885AD0" w:rsidRPr="00BD1178">
      <w:headerReference w:type="default" r:id="rId7"/>
      <w:pgSz w:w="12240" w:h="15840"/>
      <w:pgMar w:top="1560" w:right="1340" w:bottom="280" w:left="134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365D" w14:textId="77777777" w:rsidR="006604BC" w:rsidRDefault="006604BC">
      <w:r>
        <w:separator/>
      </w:r>
    </w:p>
  </w:endnote>
  <w:endnote w:type="continuationSeparator" w:id="0">
    <w:p w14:paraId="5E01DB95" w14:textId="77777777" w:rsidR="006604BC" w:rsidRDefault="0066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F620" w14:textId="77777777" w:rsidR="006604BC" w:rsidRDefault="006604BC">
      <w:r>
        <w:separator/>
      </w:r>
    </w:p>
  </w:footnote>
  <w:footnote w:type="continuationSeparator" w:id="0">
    <w:p w14:paraId="789B9BA5" w14:textId="77777777" w:rsidR="006604BC" w:rsidRDefault="0066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C15A" w14:textId="5A2E6903" w:rsidR="00D73CF5" w:rsidRDefault="00A20A81">
    <w:pPr>
      <w:pStyle w:val="Header"/>
    </w:pPr>
    <w:r>
      <w:t>H&amp;S</w:t>
    </w:r>
    <w:r w:rsidR="004B0CEF">
      <w:t xml:space="preserve"> Continuing Full-time</w:t>
    </w:r>
    <w:r>
      <w:t xml:space="preserve"> Faculty Workload and Teaching Load Policies</w:t>
    </w:r>
  </w:p>
  <w:p w14:paraId="3AA57E66" w14:textId="547A87B1" w:rsidR="00D73CF5" w:rsidRDefault="007B77D2">
    <w:pPr>
      <w:pStyle w:val="Header"/>
    </w:pPr>
    <w:r>
      <w:t>Approved by Senate and Dean 10</w:t>
    </w:r>
    <w:r w:rsidR="00BD1178">
      <w:t>/4/19</w:t>
    </w:r>
    <w:r w:rsidR="00964E69">
      <w:t>, Approved by Provost 11/22/19</w:t>
    </w:r>
  </w:p>
  <w:p w14:paraId="79EEEDB0" w14:textId="77777777" w:rsidR="00D73CF5" w:rsidRDefault="00D73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E3B"/>
    <w:multiLevelType w:val="hybridMultilevel"/>
    <w:tmpl w:val="C62AEEBE"/>
    <w:lvl w:ilvl="0" w:tplc="A72A8918">
      <w:start w:val="1"/>
      <w:numFmt w:val="decimal"/>
      <w:lvlText w:val="%1."/>
      <w:lvlJc w:val="left"/>
      <w:pPr>
        <w:ind w:left="1756" w:hanging="217"/>
        <w:jc w:val="left"/>
      </w:pPr>
      <w:rPr>
        <w:rFonts w:ascii="Calibri" w:eastAsia="Calibri" w:hAnsi="Calibri" w:cs="Calibri" w:hint="default"/>
        <w:spacing w:val="0"/>
        <w:w w:val="102"/>
        <w:sz w:val="21"/>
        <w:szCs w:val="21"/>
      </w:rPr>
    </w:lvl>
    <w:lvl w:ilvl="1" w:tplc="FA3A18AA">
      <w:numFmt w:val="bullet"/>
      <w:lvlText w:val="•"/>
      <w:lvlJc w:val="left"/>
      <w:pPr>
        <w:ind w:left="2540" w:hanging="217"/>
      </w:pPr>
      <w:rPr>
        <w:rFonts w:hint="default"/>
      </w:rPr>
    </w:lvl>
    <w:lvl w:ilvl="2" w:tplc="7A823194">
      <w:numFmt w:val="bullet"/>
      <w:lvlText w:val="•"/>
      <w:lvlJc w:val="left"/>
      <w:pPr>
        <w:ind w:left="3320" w:hanging="217"/>
      </w:pPr>
      <w:rPr>
        <w:rFonts w:hint="default"/>
      </w:rPr>
    </w:lvl>
    <w:lvl w:ilvl="3" w:tplc="4D60B4D2">
      <w:numFmt w:val="bullet"/>
      <w:lvlText w:val="•"/>
      <w:lvlJc w:val="left"/>
      <w:pPr>
        <w:ind w:left="4100" w:hanging="217"/>
      </w:pPr>
      <w:rPr>
        <w:rFonts w:hint="default"/>
      </w:rPr>
    </w:lvl>
    <w:lvl w:ilvl="4" w:tplc="6C4E5DF8">
      <w:numFmt w:val="bullet"/>
      <w:lvlText w:val="•"/>
      <w:lvlJc w:val="left"/>
      <w:pPr>
        <w:ind w:left="4880" w:hanging="217"/>
      </w:pPr>
      <w:rPr>
        <w:rFonts w:hint="default"/>
      </w:rPr>
    </w:lvl>
    <w:lvl w:ilvl="5" w:tplc="7940F094">
      <w:numFmt w:val="bullet"/>
      <w:lvlText w:val="•"/>
      <w:lvlJc w:val="left"/>
      <w:pPr>
        <w:ind w:left="5660" w:hanging="217"/>
      </w:pPr>
      <w:rPr>
        <w:rFonts w:hint="default"/>
      </w:rPr>
    </w:lvl>
    <w:lvl w:ilvl="6" w:tplc="F782CEAC">
      <w:numFmt w:val="bullet"/>
      <w:lvlText w:val="•"/>
      <w:lvlJc w:val="left"/>
      <w:pPr>
        <w:ind w:left="6440" w:hanging="217"/>
      </w:pPr>
      <w:rPr>
        <w:rFonts w:hint="default"/>
      </w:rPr>
    </w:lvl>
    <w:lvl w:ilvl="7" w:tplc="5D2CDD64">
      <w:numFmt w:val="bullet"/>
      <w:lvlText w:val="•"/>
      <w:lvlJc w:val="left"/>
      <w:pPr>
        <w:ind w:left="7220" w:hanging="217"/>
      </w:pPr>
      <w:rPr>
        <w:rFonts w:hint="default"/>
      </w:rPr>
    </w:lvl>
    <w:lvl w:ilvl="8" w:tplc="E304B3EC">
      <w:numFmt w:val="bullet"/>
      <w:lvlText w:val="•"/>
      <w:lvlJc w:val="left"/>
      <w:pPr>
        <w:ind w:left="8000" w:hanging="217"/>
      </w:pPr>
      <w:rPr>
        <w:rFonts w:hint="default"/>
      </w:rPr>
    </w:lvl>
  </w:abstractNum>
  <w:abstractNum w:abstractNumId="1" w15:restartNumberingAfterBreak="0">
    <w:nsid w:val="099F55A0"/>
    <w:multiLevelType w:val="hybridMultilevel"/>
    <w:tmpl w:val="4C9ED468"/>
    <w:lvl w:ilvl="0" w:tplc="04090001">
      <w:start w:val="1"/>
      <w:numFmt w:val="bullet"/>
      <w:lvlText w:val=""/>
      <w:lvlJc w:val="left"/>
      <w:pPr>
        <w:ind w:left="1890" w:hanging="360"/>
      </w:pPr>
      <w:rPr>
        <w:rFonts w:ascii="Symbol" w:hAnsi="Symbol" w:hint="default"/>
        <w:w w:val="105"/>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DE25A14"/>
    <w:multiLevelType w:val="hybridMultilevel"/>
    <w:tmpl w:val="076631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E53891"/>
    <w:multiLevelType w:val="hybridMultilevel"/>
    <w:tmpl w:val="A5740204"/>
    <w:lvl w:ilvl="0" w:tplc="B150EE00">
      <w:start w:val="1"/>
      <w:numFmt w:val="lowerLetter"/>
      <w:lvlText w:val="%1."/>
      <w:lvlJc w:val="left"/>
      <w:pPr>
        <w:ind w:left="2470" w:hanging="211"/>
        <w:jc w:val="left"/>
      </w:pPr>
      <w:rPr>
        <w:rFonts w:ascii="Calibri" w:eastAsia="Calibri" w:hAnsi="Calibri" w:cs="Calibri" w:hint="default"/>
        <w:spacing w:val="0"/>
        <w:w w:val="102"/>
        <w:sz w:val="21"/>
        <w:szCs w:val="21"/>
      </w:rPr>
    </w:lvl>
    <w:lvl w:ilvl="1" w:tplc="2326DF12">
      <w:numFmt w:val="bullet"/>
      <w:lvlText w:val="•"/>
      <w:lvlJc w:val="left"/>
      <w:pPr>
        <w:ind w:left="3188" w:hanging="211"/>
      </w:pPr>
      <w:rPr>
        <w:rFonts w:hint="default"/>
      </w:rPr>
    </w:lvl>
    <w:lvl w:ilvl="2" w:tplc="3E5E044C">
      <w:numFmt w:val="bullet"/>
      <w:lvlText w:val="•"/>
      <w:lvlJc w:val="left"/>
      <w:pPr>
        <w:ind w:left="3896" w:hanging="211"/>
      </w:pPr>
      <w:rPr>
        <w:rFonts w:hint="default"/>
      </w:rPr>
    </w:lvl>
    <w:lvl w:ilvl="3" w:tplc="1168368A">
      <w:numFmt w:val="bullet"/>
      <w:lvlText w:val="•"/>
      <w:lvlJc w:val="left"/>
      <w:pPr>
        <w:ind w:left="4604" w:hanging="211"/>
      </w:pPr>
      <w:rPr>
        <w:rFonts w:hint="default"/>
      </w:rPr>
    </w:lvl>
    <w:lvl w:ilvl="4" w:tplc="A524E182">
      <w:numFmt w:val="bullet"/>
      <w:lvlText w:val="•"/>
      <w:lvlJc w:val="left"/>
      <w:pPr>
        <w:ind w:left="5312" w:hanging="211"/>
      </w:pPr>
      <w:rPr>
        <w:rFonts w:hint="default"/>
      </w:rPr>
    </w:lvl>
    <w:lvl w:ilvl="5" w:tplc="E810398A">
      <w:numFmt w:val="bullet"/>
      <w:lvlText w:val="•"/>
      <w:lvlJc w:val="left"/>
      <w:pPr>
        <w:ind w:left="6020" w:hanging="211"/>
      </w:pPr>
      <w:rPr>
        <w:rFonts w:hint="default"/>
      </w:rPr>
    </w:lvl>
    <w:lvl w:ilvl="6" w:tplc="C776894E">
      <w:numFmt w:val="bullet"/>
      <w:lvlText w:val="•"/>
      <w:lvlJc w:val="left"/>
      <w:pPr>
        <w:ind w:left="6728" w:hanging="211"/>
      </w:pPr>
      <w:rPr>
        <w:rFonts w:hint="default"/>
      </w:rPr>
    </w:lvl>
    <w:lvl w:ilvl="7" w:tplc="EFA04BE8">
      <w:numFmt w:val="bullet"/>
      <w:lvlText w:val="•"/>
      <w:lvlJc w:val="left"/>
      <w:pPr>
        <w:ind w:left="7436" w:hanging="211"/>
      </w:pPr>
      <w:rPr>
        <w:rFonts w:hint="default"/>
      </w:rPr>
    </w:lvl>
    <w:lvl w:ilvl="8" w:tplc="98904866">
      <w:numFmt w:val="bullet"/>
      <w:lvlText w:val="•"/>
      <w:lvlJc w:val="left"/>
      <w:pPr>
        <w:ind w:left="8144" w:hanging="211"/>
      </w:pPr>
      <w:rPr>
        <w:rFonts w:hint="default"/>
      </w:rPr>
    </w:lvl>
  </w:abstractNum>
  <w:abstractNum w:abstractNumId="4" w15:restartNumberingAfterBreak="0">
    <w:nsid w:val="150D361C"/>
    <w:multiLevelType w:val="hybridMultilevel"/>
    <w:tmpl w:val="3C04E144"/>
    <w:lvl w:ilvl="0" w:tplc="70DE56B6">
      <w:start w:val="1"/>
      <w:numFmt w:val="upperLetter"/>
      <w:lvlText w:val="%1."/>
      <w:lvlJc w:val="left"/>
      <w:pPr>
        <w:ind w:left="341" w:hanging="242"/>
        <w:jc w:val="left"/>
      </w:pPr>
      <w:rPr>
        <w:rFonts w:ascii="Calibri" w:eastAsia="Calibri" w:hAnsi="Calibri" w:cs="Calibri" w:hint="default"/>
        <w:b/>
        <w:bCs/>
        <w:spacing w:val="0"/>
        <w:w w:val="102"/>
        <w:sz w:val="21"/>
        <w:szCs w:val="21"/>
      </w:rPr>
    </w:lvl>
    <w:lvl w:ilvl="1" w:tplc="F6222662">
      <w:numFmt w:val="bullet"/>
      <w:lvlText w:val="●"/>
      <w:lvlJc w:val="left"/>
      <w:pPr>
        <w:ind w:left="1540" w:hanging="720"/>
      </w:pPr>
      <w:rPr>
        <w:rFonts w:ascii="Calibri" w:eastAsia="Calibri" w:hAnsi="Calibri" w:cs="Calibri" w:hint="default"/>
        <w:w w:val="102"/>
        <w:sz w:val="21"/>
        <w:szCs w:val="21"/>
      </w:rPr>
    </w:lvl>
    <w:lvl w:ilvl="2" w:tplc="CD8ADD92">
      <w:numFmt w:val="bullet"/>
      <w:lvlText w:val="•"/>
      <w:lvlJc w:val="left"/>
      <w:pPr>
        <w:ind w:left="2431" w:hanging="720"/>
      </w:pPr>
      <w:rPr>
        <w:rFonts w:hint="default"/>
      </w:rPr>
    </w:lvl>
    <w:lvl w:ilvl="3" w:tplc="DB98EEF0">
      <w:numFmt w:val="bullet"/>
      <w:lvlText w:val="•"/>
      <w:lvlJc w:val="left"/>
      <w:pPr>
        <w:ind w:left="3322" w:hanging="720"/>
      </w:pPr>
      <w:rPr>
        <w:rFonts w:hint="default"/>
      </w:rPr>
    </w:lvl>
    <w:lvl w:ilvl="4" w:tplc="26FCE73A">
      <w:numFmt w:val="bullet"/>
      <w:lvlText w:val="•"/>
      <w:lvlJc w:val="left"/>
      <w:pPr>
        <w:ind w:left="4213" w:hanging="720"/>
      </w:pPr>
      <w:rPr>
        <w:rFonts w:hint="default"/>
      </w:rPr>
    </w:lvl>
    <w:lvl w:ilvl="5" w:tplc="35E04D48">
      <w:numFmt w:val="bullet"/>
      <w:lvlText w:val="•"/>
      <w:lvlJc w:val="left"/>
      <w:pPr>
        <w:ind w:left="5104" w:hanging="720"/>
      </w:pPr>
      <w:rPr>
        <w:rFonts w:hint="default"/>
      </w:rPr>
    </w:lvl>
    <w:lvl w:ilvl="6" w:tplc="22903EB8">
      <w:numFmt w:val="bullet"/>
      <w:lvlText w:val="•"/>
      <w:lvlJc w:val="left"/>
      <w:pPr>
        <w:ind w:left="5995" w:hanging="720"/>
      </w:pPr>
      <w:rPr>
        <w:rFonts w:hint="default"/>
      </w:rPr>
    </w:lvl>
    <w:lvl w:ilvl="7" w:tplc="8CFE7238">
      <w:numFmt w:val="bullet"/>
      <w:lvlText w:val="•"/>
      <w:lvlJc w:val="left"/>
      <w:pPr>
        <w:ind w:left="6886" w:hanging="720"/>
      </w:pPr>
      <w:rPr>
        <w:rFonts w:hint="default"/>
      </w:rPr>
    </w:lvl>
    <w:lvl w:ilvl="8" w:tplc="44A6F07C">
      <w:numFmt w:val="bullet"/>
      <w:lvlText w:val="•"/>
      <w:lvlJc w:val="left"/>
      <w:pPr>
        <w:ind w:left="7777" w:hanging="720"/>
      </w:pPr>
      <w:rPr>
        <w:rFonts w:hint="default"/>
      </w:rPr>
    </w:lvl>
  </w:abstractNum>
  <w:abstractNum w:abstractNumId="5" w15:restartNumberingAfterBreak="0">
    <w:nsid w:val="16B545A7"/>
    <w:multiLevelType w:val="hybridMultilevel"/>
    <w:tmpl w:val="EE88758A"/>
    <w:lvl w:ilvl="0" w:tplc="F0244F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9C06754"/>
    <w:multiLevelType w:val="hybridMultilevel"/>
    <w:tmpl w:val="9510FC5A"/>
    <w:lvl w:ilvl="0" w:tplc="B3B24214">
      <w:start w:val="1"/>
      <w:numFmt w:val="decimal"/>
      <w:lvlText w:val="%1."/>
      <w:lvlJc w:val="left"/>
      <w:pPr>
        <w:ind w:left="1710" w:hanging="720"/>
        <w:jc w:val="left"/>
      </w:pPr>
      <w:rPr>
        <w:rFonts w:ascii="Calibri" w:eastAsia="Calibri" w:hAnsi="Calibri" w:cs="Calibri" w:hint="default"/>
        <w:spacing w:val="0"/>
        <w:w w:val="102"/>
        <w:sz w:val="21"/>
        <w:szCs w:val="21"/>
      </w:rPr>
    </w:lvl>
    <w:lvl w:ilvl="1" w:tplc="509AB730">
      <w:numFmt w:val="bullet"/>
      <w:lvlText w:val="•"/>
      <w:lvlJc w:val="left"/>
      <w:pPr>
        <w:ind w:left="2584" w:hanging="720"/>
      </w:pPr>
      <w:rPr>
        <w:rFonts w:hint="default"/>
      </w:rPr>
    </w:lvl>
    <w:lvl w:ilvl="2" w:tplc="1CBA7A44">
      <w:numFmt w:val="bullet"/>
      <w:lvlText w:val="•"/>
      <w:lvlJc w:val="left"/>
      <w:pPr>
        <w:ind w:left="3458" w:hanging="720"/>
      </w:pPr>
      <w:rPr>
        <w:rFonts w:hint="default"/>
      </w:rPr>
    </w:lvl>
    <w:lvl w:ilvl="3" w:tplc="DF485A7E">
      <w:numFmt w:val="bullet"/>
      <w:lvlText w:val="•"/>
      <w:lvlJc w:val="left"/>
      <w:pPr>
        <w:ind w:left="4332" w:hanging="720"/>
      </w:pPr>
      <w:rPr>
        <w:rFonts w:hint="default"/>
      </w:rPr>
    </w:lvl>
    <w:lvl w:ilvl="4" w:tplc="29A85AE8">
      <w:numFmt w:val="bullet"/>
      <w:lvlText w:val="•"/>
      <w:lvlJc w:val="left"/>
      <w:pPr>
        <w:ind w:left="5206" w:hanging="720"/>
      </w:pPr>
      <w:rPr>
        <w:rFonts w:hint="default"/>
      </w:rPr>
    </w:lvl>
    <w:lvl w:ilvl="5" w:tplc="0B5AC7A2">
      <w:numFmt w:val="bullet"/>
      <w:lvlText w:val="•"/>
      <w:lvlJc w:val="left"/>
      <w:pPr>
        <w:ind w:left="6080" w:hanging="720"/>
      </w:pPr>
      <w:rPr>
        <w:rFonts w:hint="default"/>
      </w:rPr>
    </w:lvl>
    <w:lvl w:ilvl="6" w:tplc="3514CCC0">
      <w:numFmt w:val="bullet"/>
      <w:lvlText w:val="•"/>
      <w:lvlJc w:val="left"/>
      <w:pPr>
        <w:ind w:left="6954" w:hanging="720"/>
      </w:pPr>
      <w:rPr>
        <w:rFonts w:hint="default"/>
      </w:rPr>
    </w:lvl>
    <w:lvl w:ilvl="7" w:tplc="75361FD8">
      <w:numFmt w:val="bullet"/>
      <w:lvlText w:val="•"/>
      <w:lvlJc w:val="left"/>
      <w:pPr>
        <w:ind w:left="7828" w:hanging="720"/>
      </w:pPr>
      <w:rPr>
        <w:rFonts w:hint="default"/>
      </w:rPr>
    </w:lvl>
    <w:lvl w:ilvl="8" w:tplc="E29AC444">
      <w:numFmt w:val="bullet"/>
      <w:lvlText w:val="•"/>
      <w:lvlJc w:val="left"/>
      <w:pPr>
        <w:ind w:left="8702" w:hanging="720"/>
      </w:pPr>
      <w:rPr>
        <w:rFonts w:hint="default"/>
      </w:rPr>
    </w:lvl>
  </w:abstractNum>
  <w:abstractNum w:abstractNumId="7" w15:restartNumberingAfterBreak="0">
    <w:nsid w:val="31181F98"/>
    <w:multiLevelType w:val="hybridMultilevel"/>
    <w:tmpl w:val="FEFA54CE"/>
    <w:lvl w:ilvl="0" w:tplc="E45650CA">
      <w:start w:val="1"/>
      <w:numFmt w:val="decimal"/>
      <w:lvlText w:val="%1."/>
      <w:lvlJc w:val="left"/>
      <w:pPr>
        <w:ind w:left="540" w:hanging="360"/>
      </w:pPr>
      <w:rPr>
        <w:rFonts w:ascii="Calibri" w:eastAsia="Calibri" w:hAnsi="Calibri" w:cs="Calibr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DD66D4E"/>
    <w:multiLevelType w:val="hybridMultilevel"/>
    <w:tmpl w:val="EEC4921C"/>
    <w:lvl w:ilvl="0" w:tplc="E6F044E8">
      <w:start w:val="1"/>
      <w:numFmt w:val="lowerLetter"/>
      <w:lvlText w:val="%1."/>
      <w:lvlJc w:val="left"/>
      <w:pPr>
        <w:ind w:left="900" w:hanging="360"/>
      </w:pPr>
      <w:rPr>
        <w:rFonts w:hint="default"/>
        <w:w w:val="10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5761484"/>
    <w:multiLevelType w:val="hybridMultilevel"/>
    <w:tmpl w:val="7C5E8010"/>
    <w:lvl w:ilvl="0" w:tplc="AEC8A230">
      <w:start w:val="1"/>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A3F10"/>
    <w:multiLevelType w:val="hybridMultilevel"/>
    <w:tmpl w:val="F0B84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CC31D2"/>
    <w:multiLevelType w:val="hybridMultilevel"/>
    <w:tmpl w:val="8ADA73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9100077"/>
    <w:multiLevelType w:val="hybridMultilevel"/>
    <w:tmpl w:val="1DCEC69C"/>
    <w:lvl w:ilvl="0" w:tplc="E452D85A">
      <w:start w:val="1"/>
      <w:numFmt w:val="decimal"/>
      <w:lvlText w:val="%1."/>
      <w:lvlJc w:val="left"/>
      <w:pPr>
        <w:ind w:left="1756" w:hanging="217"/>
        <w:jc w:val="left"/>
      </w:pPr>
      <w:rPr>
        <w:rFonts w:ascii="Calibri" w:eastAsia="Calibri" w:hAnsi="Calibri" w:cs="Calibri" w:hint="default"/>
        <w:spacing w:val="0"/>
        <w:w w:val="102"/>
        <w:sz w:val="21"/>
        <w:szCs w:val="21"/>
      </w:rPr>
    </w:lvl>
    <w:lvl w:ilvl="1" w:tplc="9604A016">
      <w:numFmt w:val="bullet"/>
      <w:lvlText w:val="•"/>
      <w:lvlJc w:val="left"/>
      <w:pPr>
        <w:ind w:left="2540" w:hanging="217"/>
      </w:pPr>
      <w:rPr>
        <w:rFonts w:hint="default"/>
      </w:rPr>
    </w:lvl>
    <w:lvl w:ilvl="2" w:tplc="FDE613F0">
      <w:numFmt w:val="bullet"/>
      <w:lvlText w:val="•"/>
      <w:lvlJc w:val="left"/>
      <w:pPr>
        <w:ind w:left="3320" w:hanging="217"/>
      </w:pPr>
      <w:rPr>
        <w:rFonts w:hint="default"/>
      </w:rPr>
    </w:lvl>
    <w:lvl w:ilvl="3" w:tplc="4DB8E916">
      <w:numFmt w:val="bullet"/>
      <w:lvlText w:val="•"/>
      <w:lvlJc w:val="left"/>
      <w:pPr>
        <w:ind w:left="4100" w:hanging="217"/>
      </w:pPr>
      <w:rPr>
        <w:rFonts w:hint="default"/>
      </w:rPr>
    </w:lvl>
    <w:lvl w:ilvl="4" w:tplc="A8CC1028">
      <w:numFmt w:val="bullet"/>
      <w:lvlText w:val="•"/>
      <w:lvlJc w:val="left"/>
      <w:pPr>
        <w:ind w:left="4880" w:hanging="217"/>
      </w:pPr>
      <w:rPr>
        <w:rFonts w:hint="default"/>
      </w:rPr>
    </w:lvl>
    <w:lvl w:ilvl="5" w:tplc="3A5C6868">
      <w:numFmt w:val="bullet"/>
      <w:lvlText w:val="•"/>
      <w:lvlJc w:val="left"/>
      <w:pPr>
        <w:ind w:left="5660" w:hanging="217"/>
      </w:pPr>
      <w:rPr>
        <w:rFonts w:hint="default"/>
      </w:rPr>
    </w:lvl>
    <w:lvl w:ilvl="6" w:tplc="C2F267DE">
      <w:numFmt w:val="bullet"/>
      <w:lvlText w:val="•"/>
      <w:lvlJc w:val="left"/>
      <w:pPr>
        <w:ind w:left="6440" w:hanging="217"/>
      </w:pPr>
      <w:rPr>
        <w:rFonts w:hint="default"/>
      </w:rPr>
    </w:lvl>
    <w:lvl w:ilvl="7" w:tplc="3162E2CA">
      <w:numFmt w:val="bullet"/>
      <w:lvlText w:val="•"/>
      <w:lvlJc w:val="left"/>
      <w:pPr>
        <w:ind w:left="7220" w:hanging="217"/>
      </w:pPr>
      <w:rPr>
        <w:rFonts w:hint="default"/>
      </w:rPr>
    </w:lvl>
    <w:lvl w:ilvl="8" w:tplc="F8DC9C6A">
      <w:numFmt w:val="bullet"/>
      <w:lvlText w:val="•"/>
      <w:lvlJc w:val="left"/>
      <w:pPr>
        <w:ind w:left="8000" w:hanging="217"/>
      </w:pPr>
      <w:rPr>
        <w:rFonts w:hint="default"/>
      </w:rPr>
    </w:lvl>
  </w:abstractNum>
  <w:abstractNum w:abstractNumId="13" w15:restartNumberingAfterBreak="0">
    <w:nsid w:val="6FDE5904"/>
    <w:multiLevelType w:val="hybridMultilevel"/>
    <w:tmpl w:val="849CBC32"/>
    <w:lvl w:ilvl="0" w:tplc="3DE04CF4">
      <w:start w:val="1"/>
      <w:numFmt w:val="lowerLetter"/>
      <w:lvlText w:val="%1."/>
      <w:lvlJc w:val="left"/>
      <w:pPr>
        <w:ind w:left="2470" w:hanging="211"/>
        <w:jc w:val="left"/>
      </w:pPr>
      <w:rPr>
        <w:rFonts w:ascii="Calibri" w:eastAsia="Calibri" w:hAnsi="Calibri" w:cs="Calibri" w:hint="default"/>
        <w:spacing w:val="0"/>
        <w:w w:val="102"/>
        <w:sz w:val="21"/>
        <w:szCs w:val="21"/>
      </w:rPr>
    </w:lvl>
    <w:lvl w:ilvl="1" w:tplc="B5DA1644">
      <w:numFmt w:val="bullet"/>
      <w:lvlText w:val="•"/>
      <w:lvlJc w:val="left"/>
      <w:pPr>
        <w:ind w:left="3188" w:hanging="211"/>
      </w:pPr>
      <w:rPr>
        <w:rFonts w:hint="default"/>
      </w:rPr>
    </w:lvl>
    <w:lvl w:ilvl="2" w:tplc="80DE689C">
      <w:numFmt w:val="bullet"/>
      <w:lvlText w:val="•"/>
      <w:lvlJc w:val="left"/>
      <w:pPr>
        <w:ind w:left="3896" w:hanging="211"/>
      </w:pPr>
      <w:rPr>
        <w:rFonts w:hint="default"/>
      </w:rPr>
    </w:lvl>
    <w:lvl w:ilvl="3" w:tplc="8E0C09DE">
      <w:numFmt w:val="bullet"/>
      <w:lvlText w:val="•"/>
      <w:lvlJc w:val="left"/>
      <w:pPr>
        <w:ind w:left="4604" w:hanging="211"/>
      </w:pPr>
      <w:rPr>
        <w:rFonts w:hint="default"/>
      </w:rPr>
    </w:lvl>
    <w:lvl w:ilvl="4" w:tplc="C4A8104C">
      <w:numFmt w:val="bullet"/>
      <w:lvlText w:val="•"/>
      <w:lvlJc w:val="left"/>
      <w:pPr>
        <w:ind w:left="5312" w:hanging="211"/>
      </w:pPr>
      <w:rPr>
        <w:rFonts w:hint="default"/>
      </w:rPr>
    </w:lvl>
    <w:lvl w:ilvl="5" w:tplc="A0569CE4">
      <w:numFmt w:val="bullet"/>
      <w:lvlText w:val="•"/>
      <w:lvlJc w:val="left"/>
      <w:pPr>
        <w:ind w:left="6020" w:hanging="211"/>
      </w:pPr>
      <w:rPr>
        <w:rFonts w:hint="default"/>
      </w:rPr>
    </w:lvl>
    <w:lvl w:ilvl="6" w:tplc="43B862EA">
      <w:numFmt w:val="bullet"/>
      <w:lvlText w:val="•"/>
      <w:lvlJc w:val="left"/>
      <w:pPr>
        <w:ind w:left="6728" w:hanging="211"/>
      </w:pPr>
      <w:rPr>
        <w:rFonts w:hint="default"/>
      </w:rPr>
    </w:lvl>
    <w:lvl w:ilvl="7" w:tplc="2A14A682">
      <w:numFmt w:val="bullet"/>
      <w:lvlText w:val="•"/>
      <w:lvlJc w:val="left"/>
      <w:pPr>
        <w:ind w:left="7436" w:hanging="211"/>
      </w:pPr>
      <w:rPr>
        <w:rFonts w:hint="default"/>
      </w:rPr>
    </w:lvl>
    <w:lvl w:ilvl="8" w:tplc="3956E39A">
      <w:numFmt w:val="bullet"/>
      <w:lvlText w:val="•"/>
      <w:lvlJc w:val="left"/>
      <w:pPr>
        <w:ind w:left="8144" w:hanging="211"/>
      </w:pPr>
      <w:rPr>
        <w:rFonts w:hint="default"/>
      </w:rPr>
    </w:lvl>
  </w:abstractNum>
  <w:abstractNum w:abstractNumId="14" w15:restartNumberingAfterBreak="0">
    <w:nsid w:val="74E123F6"/>
    <w:multiLevelType w:val="hybridMultilevel"/>
    <w:tmpl w:val="77AEBF48"/>
    <w:lvl w:ilvl="0" w:tplc="AEC8A230">
      <w:start w:val="1"/>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5262B7"/>
    <w:multiLevelType w:val="hybridMultilevel"/>
    <w:tmpl w:val="B22A875C"/>
    <w:lvl w:ilvl="0" w:tplc="63CE51A2">
      <w:start w:val="1"/>
      <w:numFmt w:val="decimal"/>
      <w:lvlText w:val="%1."/>
      <w:lvlJc w:val="left"/>
      <w:pPr>
        <w:ind w:left="1540" w:hanging="720"/>
        <w:jc w:val="left"/>
      </w:pPr>
      <w:rPr>
        <w:rFonts w:ascii="Calibri" w:eastAsia="Calibri" w:hAnsi="Calibri" w:cs="Calibri" w:hint="default"/>
        <w:spacing w:val="0"/>
        <w:w w:val="102"/>
        <w:sz w:val="21"/>
        <w:szCs w:val="21"/>
      </w:rPr>
    </w:lvl>
    <w:lvl w:ilvl="1" w:tplc="3FEA4C9E">
      <w:start w:val="1"/>
      <w:numFmt w:val="lowerLetter"/>
      <w:lvlText w:val="%2."/>
      <w:lvlJc w:val="left"/>
      <w:pPr>
        <w:ind w:left="2260" w:hanging="720"/>
        <w:jc w:val="left"/>
      </w:pPr>
      <w:rPr>
        <w:rFonts w:ascii="Calibri" w:eastAsia="Calibri" w:hAnsi="Calibri" w:cs="Calibri" w:hint="default"/>
        <w:spacing w:val="0"/>
        <w:w w:val="102"/>
        <w:sz w:val="21"/>
        <w:szCs w:val="21"/>
      </w:rPr>
    </w:lvl>
    <w:lvl w:ilvl="2" w:tplc="DC54FFD2">
      <w:numFmt w:val="bullet"/>
      <w:lvlText w:val="•"/>
      <w:lvlJc w:val="left"/>
      <w:pPr>
        <w:ind w:left="3071" w:hanging="720"/>
      </w:pPr>
      <w:rPr>
        <w:rFonts w:hint="default"/>
      </w:rPr>
    </w:lvl>
    <w:lvl w:ilvl="3" w:tplc="E9A4D598">
      <w:numFmt w:val="bullet"/>
      <w:lvlText w:val="•"/>
      <w:lvlJc w:val="left"/>
      <w:pPr>
        <w:ind w:left="3882" w:hanging="720"/>
      </w:pPr>
      <w:rPr>
        <w:rFonts w:hint="default"/>
      </w:rPr>
    </w:lvl>
    <w:lvl w:ilvl="4" w:tplc="B2CCF2D0">
      <w:numFmt w:val="bullet"/>
      <w:lvlText w:val="•"/>
      <w:lvlJc w:val="left"/>
      <w:pPr>
        <w:ind w:left="4693" w:hanging="720"/>
      </w:pPr>
      <w:rPr>
        <w:rFonts w:hint="default"/>
      </w:rPr>
    </w:lvl>
    <w:lvl w:ilvl="5" w:tplc="C1402C3C">
      <w:numFmt w:val="bullet"/>
      <w:lvlText w:val="•"/>
      <w:lvlJc w:val="left"/>
      <w:pPr>
        <w:ind w:left="5504" w:hanging="720"/>
      </w:pPr>
      <w:rPr>
        <w:rFonts w:hint="default"/>
      </w:rPr>
    </w:lvl>
    <w:lvl w:ilvl="6" w:tplc="46FA5662">
      <w:numFmt w:val="bullet"/>
      <w:lvlText w:val="•"/>
      <w:lvlJc w:val="left"/>
      <w:pPr>
        <w:ind w:left="6315" w:hanging="720"/>
      </w:pPr>
      <w:rPr>
        <w:rFonts w:hint="default"/>
      </w:rPr>
    </w:lvl>
    <w:lvl w:ilvl="7" w:tplc="88349350">
      <w:numFmt w:val="bullet"/>
      <w:lvlText w:val="•"/>
      <w:lvlJc w:val="left"/>
      <w:pPr>
        <w:ind w:left="7126" w:hanging="720"/>
      </w:pPr>
      <w:rPr>
        <w:rFonts w:hint="default"/>
      </w:rPr>
    </w:lvl>
    <w:lvl w:ilvl="8" w:tplc="D9FE650C">
      <w:numFmt w:val="bullet"/>
      <w:lvlText w:val="•"/>
      <w:lvlJc w:val="left"/>
      <w:pPr>
        <w:ind w:left="7937" w:hanging="720"/>
      </w:pPr>
      <w:rPr>
        <w:rFonts w:hint="default"/>
      </w:rPr>
    </w:lvl>
  </w:abstractNum>
  <w:num w:numId="1">
    <w:abstractNumId w:val="12"/>
  </w:num>
  <w:num w:numId="2">
    <w:abstractNumId w:val="0"/>
  </w:num>
  <w:num w:numId="3">
    <w:abstractNumId w:val="3"/>
  </w:num>
  <w:num w:numId="4">
    <w:abstractNumId w:val="13"/>
  </w:num>
  <w:num w:numId="5">
    <w:abstractNumId w:val="4"/>
  </w:num>
  <w:num w:numId="6">
    <w:abstractNumId w:val="6"/>
  </w:num>
  <w:num w:numId="7">
    <w:abstractNumId w:val="15"/>
  </w:num>
  <w:num w:numId="8">
    <w:abstractNumId w:val="7"/>
  </w:num>
  <w:num w:numId="9">
    <w:abstractNumId w:val="11"/>
  </w:num>
  <w:num w:numId="10">
    <w:abstractNumId w:val="8"/>
  </w:num>
  <w:num w:numId="11">
    <w:abstractNumId w:val="14"/>
  </w:num>
  <w:num w:numId="12">
    <w:abstractNumId w:val="1"/>
  </w:num>
  <w:num w:numId="13">
    <w:abstractNumId w:val="9"/>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D0"/>
    <w:rsid w:val="00022876"/>
    <w:rsid w:val="000540F4"/>
    <w:rsid w:val="00077C96"/>
    <w:rsid w:val="000846EC"/>
    <w:rsid w:val="000A5841"/>
    <w:rsid w:val="000E60BA"/>
    <w:rsid w:val="001068AB"/>
    <w:rsid w:val="00116DDD"/>
    <w:rsid w:val="001362A0"/>
    <w:rsid w:val="001369EE"/>
    <w:rsid w:val="001553D0"/>
    <w:rsid w:val="001B3468"/>
    <w:rsid w:val="001B7E7B"/>
    <w:rsid w:val="002324EC"/>
    <w:rsid w:val="00284F85"/>
    <w:rsid w:val="002A739F"/>
    <w:rsid w:val="002F62E9"/>
    <w:rsid w:val="003462B7"/>
    <w:rsid w:val="003A3FD7"/>
    <w:rsid w:val="00400BE3"/>
    <w:rsid w:val="004079DA"/>
    <w:rsid w:val="004559B6"/>
    <w:rsid w:val="004B0CEF"/>
    <w:rsid w:val="004E2740"/>
    <w:rsid w:val="004F0685"/>
    <w:rsid w:val="004F2472"/>
    <w:rsid w:val="004F25F9"/>
    <w:rsid w:val="00540D25"/>
    <w:rsid w:val="0054305B"/>
    <w:rsid w:val="0055453C"/>
    <w:rsid w:val="00563710"/>
    <w:rsid w:val="005A25AF"/>
    <w:rsid w:val="005D07C3"/>
    <w:rsid w:val="005D3B38"/>
    <w:rsid w:val="00645801"/>
    <w:rsid w:val="006604BC"/>
    <w:rsid w:val="006729DF"/>
    <w:rsid w:val="0068335F"/>
    <w:rsid w:val="006A535A"/>
    <w:rsid w:val="006B4132"/>
    <w:rsid w:val="006D082B"/>
    <w:rsid w:val="00711620"/>
    <w:rsid w:val="00724C43"/>
    <w:rsid w:val="00787E9D"/>
    <w:rsid w:val="00791905"/>
    <w:rsid w:val="007B77D2"/>
    <w:rsid w:val="007E4FAD"/>
    <w:rsid w:val="007F0592"/>
    <w:rsid w:val="00834A17"/>
    <w:rsid w:val="0088270F"/>
    <w:rsid w:val="00885AD0"/>
    <w:rsid w:val="008A5720"/>
    <w:rsid w:val="008A652C"/>
    <w:rsid w:val="00912A02"/>
    <w:rsid w:val="00964E69"/>
    <w:rsid w:val="009C5A4F"/>
    <w:rsid w:val="009D584F"/>
    <w:rsid w:val="009F520A"/>
    <w:rsid w:val="00A00F1B"/>
    <w:rsid w:val="00A20A81"/>
    <w:rsid w:val="00A3436C"/>
    <w:rsid w:val="00AA5FFC"/>
    <w:rsid w:val="00B23A8B"/>
    <w:rsid w:val="00BD1178"/>
    <w:rsid w:val="00BE5CD3"/>
    <w:rsid w:val="00C65ADD"/>
    <w:rsid w:val="00C8431D"/>
    <w:rsid w:val="00D27A91"/>
    <w:rsid w:val="00D73CF5"/>
    <w:rsid w:val="00E84B69"/>
    <w:rsid w:val="00ED1CC8"/>
    <w:rsid w:val="00ED2301"/>
    <w:rsid w:val="00F065F5"/>
    <w:rsid w:val="00F33A7F"/>
    <w:rsid w:val="00F434C6"/>
    <w:rsid w:val="00F47490"/>
    <w:rsid w:val="00F47AE1"/>
    <w:rsid w:val="00F6367A"/>
    <w:rsid w:val="00F841CF"/>
    <w:rsid w:val="00F95C74"/>
    <w:rsid w:val="00FD1239"/>
    <w:rsid w:val="00FE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AFED"/>
  <w15:docId w15:val="{86BC1EC1-4BB4-4839-9416-522C42B4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6"/>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100"/>
    </w:pPr>
    <w:rPr>
      <w:sz w:val="21"/>
      <w:szCs w:val="21"/>
    </w:rPr>
  </w:style>
  <w:style w:type="paragraph" w:styleId="ListParagraph">
    <w:name w:val="List Paragraph"/>
    <w:basedOn w:val="Normal"/>
    <w:uiPriority w:val="34"/>
    <w:qFormat/>
    <w:pPr>
      <w:spacing w:before="195"/>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7AE1"/>
    <w:pPr>
      <w:tabs>
        <w:tab w:val="center" w:pos="4680"/>
        <w:tab w:val="right" w:pos="9360"/>
      </w:tabs>
    </w:pPr>
  </w:style>
  <w:style w:type="character" w:customStyle="1" w:styleId="HeaderChar">
    <w:name w:val="Header Char"/>
    <w:basedOn w:val="DefaultParagraphFont"/>
    <w:link w:val="Header"/>
    <w:uiPriority w:val="99"/>
    <w:rsid w:val="00F47AE1"/>
    <w:rPr>
      <w:rFonts w:ascii="Calibri" w:eastAsia="Calibri" w:hAnsi="Calibri" w:cs="Calibri"/>
    </w:rPr>
  </w:style>
  <w:style w:type="paragraph" w:styleId="Footer">
    <w:name w:val="footer"/>
    <w:basedOn w:val="Normal"/>
    <w:link w:val="FooterChar"/>
    <w:uiPriority w:val="99"/>
    <w:unhideWhenUsed/>
    <w:rsid w:val="00F47AE1"/>
    <w:pPr>
      <w:tabs>
        <w:tab w:val="center" w:pos="4680"/>
        <w:tab w:val="right" w:pos="9360"/>
      </w:tabs>
    </w:pPr>
  </w:style>
  <w:style w:type="character" w:customStyle="1" w:styleId="FooterChar">
    <w:name w:val="Footer Char"/>
    <w:basedOn w:val="DefaultParagraphFont"/>
    <w:link w:val="Footer"/>
    <w:uiPriority w:val="99"/>
    <w:rsid w:val="00F47AE1"/>
    <w:rPr>
      <w:rFonts w:ascii="Calibri" w:eastAsia="Calibri" w:hAnsi="Calibri" w:cs="Calibri"/>
    </w:rPr>
  </w:style>
  <w:style w:type="character" w:styleId="CommentReference">
    <w:name w:val="annotation reference"/>
    <w:basedOn w:val="DefaultParagraphFont"/>
    <w:uiPriority w:val="99"/>
    <w:semiHidden/>
    <w:unhideWhenUsed/>
    <w:rsid w:val="000540F4"/>
    <w:rPr>
      <w:sz w:val="16"/>
      <w:szCs w:val="16"/>
    </w:rPr>
  </w:style>
  <w:style w:type="paragraph" w:styleId="CommentText">
    <w:name w:val="annotation text"/>
    <w:basedOn w:val="Normal"/>
    <w:link w:val="CommentTextChar"/>
    <w:uiPriority w:val="99"/>
    <w:unhideWhenUsed/>
    <w:rsid w:val="000540F4"/>
    <w:rPr>
      <w:sz w:val="20"/>
      <w:szCs w:val="20"/>
    </w:rPr>
  </w:style>
  <w:style w:type="character" w:customStyle="1" w:styleId="CommentTextChar">
    <w:name w:val="Comment Text Char"/>
    <w:basedOn w:val="DefaultParagraphFont"/>
    <w:link w:val="CommentText"/>
    <w:uiPriority w:val="99"/>
    <w:rsid w:val="000540F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40F4"/>
    <w:rPr>
      <w:b/>
      <w:bCs/>
    </w:rPr>
  </w:style>
  <w:style w:type="character" w:customStyle="1" w:styleId="CommentSubjectChar">
    <w:name w:val="Comment Subject Char"/>
    <w:basedOn w:val="CommentTextChar"/>
    <w:link w:val="CommentSubject"/>
    <w:uiPriority w:val="99"/>
    <w:semiHidden/>
    <w:rsid w:val="000540F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5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HS_flexible_workload _ final version.docx</vt:lpstr>
    </vt:vector>
  </TitlesOfParts>
  <Company>Ithaca College</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HS_flexible_workload _ final version.docx</dc:title>
  <dc:creator>Brendan Murday</dc:creator>
  <cp:lastModifiedBy>Melanie Stein</cp:lastModifiedBy>
  <cp:revision>2</cp:revision>
  <dcterms:created xsi:type="dcterms:W3CDTF">2019-11-23T02:15:00Z</dcterms:created>
  <dcterms:modified xsi:type="dcterms:W3CDTF">2019-11-23T02:15:00Z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Word</vt:lpwstr>
  </property>
  <property fmtid="{D5CDD505-2E9C-101B-9397-08002B2CF9AE}" pid="4" name="LastSaved">
    <vt:filetime>2019-08-29T00:00:00Z</vt:filetime>
  </property>
</Properties>
</file>